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rPr>
      </w:pPr>
      <w:bookmarkStart w:id="1" w:name="_Toc15396475"/>
      <w:bookmarkStart w:id="2" w:name="_Toc15377425"/>
      <w:bookmarkStart w:id="3" w:name="_Toc15377193"/>
      <w:bookmarkStart w:id="4" w:name="_Toc15378441"/>
      <w:bookmarkStart w:id="5" w:name="_Toc15396597"/>
      <w:r>
        <w:rPr>
          <w:rFonts w:hint="eastAsia" w:ascii="方正小标宋简体" w:hAnsi="方正小标宋简体" w:eastAsia="方正小标宋简体" w:cs="方正小标宋简体"/>
          <w:color w:val="auto"/>
          <w:sz w:val="52"/>
          <w:szCs w:val="52"/>
          <w:highlight w:val="none"/>
        </w:rPr>
        <w:t>20</w:t>
      </w:r>
      <w:r>
        <w:rPr>
          <w:rFonts w:hint="eastAsia" w:ascii="方正小标宋简体" w:hAnsi="方正小标宋简体" w:eastAsia="方正小标宋简体" w:cs="方正小标宋简体"/>
          <w:color w:val="auto"/>
          <w:sz w:val="52"/>
          <w:szCs w:val="52"/>
          <w:highlight w:val="none"/>
          <w:lang w:val="en-US" w:eastAsia="zh-CN"/>
        </w:rPr>
        <w:t>21</w:t>
      </w:r>
      <w:r>
        <w:rPr>
          <w:rFonts w:hint="eastAsia" w:ascii="方正小标宋简体" w:hAnsi="方正小标宋简体" w:eastAsia="方正小标宋简体" w:cs="方正小标宋简体"/>
          <w:color w:val="auto"/>
          <w:sz w:val="52"/>
          <w:szCs w:val="5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lang w:eastAsia="zh-CN"/>
        </w:rPr>
      </w:pPr>
      <w:bookmarkStart w:id="6" w:name="_Toc15378442"/>
      <w:bookmarkStart w:id="7" w:name="_Toc15396598"/>
      <w:bookmarkStart w:id="8" w:name="_Toc15377426"/>
      <w:bookmarkStart w:id="9" w:name="_Toc15377194"/>
      <w:bookmarkStart w:id="10" w:name="_Toc15396476"/>
      <w:r>
        <w:rPr>
          <w:rFonts w:hint="eastAsia" w:ascii="方正小标宋简体" w:hAnsi="方正小标宋简体" w:eastAsia="方正小标宋简体" w:cs="方正小标宋简体"/>
          <w:color w:val="auto"/>
          <w:sz w:val="52"/>
          <w:szCs w:val="52"/>
          <w:highlight w:val="none"/>
        </w:rPr>
        <w:t>四川省</w:t>
      </w:r>
      <w:bookmarkEnd w:id="0"/>
      <w:bookmarkStart w:id="11" w:name="_Toc15306268"/>
      <w:r>
        <w:rPr>
          <w:rFonts w:hint="eastAsia" w:ascii="方正小标宋简体" w:hAnsi="方正小标宋简体" w:eastAsia="方正小标宋简体" w:cs="方正小标宋简体"/>
          <w:color w:val="auto"/>
          <w:sz w:val="52"/>
          <w:szCs w:val="52"/>
          <w:highlight w:val="none"/>
          <w:lang w:eastAsia="zh-CN"/>
        </w:rPr>
        <w:t>基督教三自爱国运动委员会</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rPr>
      </w:pPr>
      <w:r>
        <w:rPr>
          <w:rFonts w:hint="eastAsia" w:ascii="方正小标宋简体" w:hAnsi="方正小标宋简体" w:eastAsia="方正小标宋简体" w:cs="方正小标宋简体"/>
          <w:color w:val="auto"/>
          <w:sz w:val="52"/>
          <w:szCs w:val="52"/>
          <w:highlight w:val="none"/>
          <w:lang w:eastAsia="zh-CN"/>
        </w:rPr>
        <w:t>单位</w:t>
      </w:r>
      <w:r>
        <w:rPr>
          <w:rFonts w:hint="eastAsia" w:ascii="方正小标宋简体" w:hAnsi="方正小标宋简体" w:eastAsia="方正小标宋简体" w:cs="方正小标宋简体"/>
          <w:color w:val="auto"/>
          <w:sz w:val="52"/>
          <w:szCs w:val="5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hint="default" w:ascii="Times New Roman" w:hAnsi="Times New Roman" w:eastAsia="宋体" w:cs="Times New Roman"/>
          <w:color w:val="auto"/>
          <w:kern w:val="2"/>
          <w:sz w:val="24"/>
          <w:szCs w:val="24"/>
          <w:lang w:val="en-US" w:eastAsia="zh-CN" w:bidi="ar-SA"/>
        </w:rPr>
      </w:pPr>
      <w:bookmarkStart w:id="12" w:name="_Toc15377196"/>
      <w:bookmarkStart w:id="13" w:name="_Toc15396599"/>
      <w:r>
        <w:rPr>
          <w:rFonts w:hint="eastAsia" w:ascii="Times New Roman" w:hAnsi="Times New Roman" w:eastAsia="宋体" w:cs="Times New Roman"/>
          <w:color w:val="auto"/>
          <w:kern w:val="2"/>
          <w:sz w:val="24"/>
          <w:szCs w:val="24"/>
          <w:lang w:val="en-US" w:eastAsia="zh-CN" w:bidi="ar-SA"/>
        </w:rPr>
        <w:t>第一部分 单位概况............................................................................................... ......4</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一、职能</w:t>
      </w:r>
      <w:r>
        <w:rPr>
          <w:rFonts w:hint="eastAsia" w:ascii="Times New Roman" w:hAnsi="Times New Roman" w:eastAsia="宋体" w:cs="Times New Roman"/>
          <w:color w:val="auto"/>
          <w:kern w:val="2"/>
          <w:sz w:val="24"/>
          <w:szCs w:val="24"/>
          <w:lang w:val="en-US" w:eastAsia="zh-CN" w:bidi="ar-SA"/>
        </w:rPr>
        <w:t>简介...................................................................................................</w:t>
      </w:r>
      <w:r>
        <w:rPr>
          <w:rFonts w:hint="eastAsia" w:cs="Times New Roman"/>
          <w:color w:val="auto"/>
          <w:kern w:val="2"/>
          <w:sz w:val="24"/>
          <w:szCs w:val="24"/>
          <w:lang w:val="en-US" w:eastAsia="zh-CN" w:bidi="ar-SA"/>
        </w:rPr>
        <w:t xml:space="preserve"> </w:t>
      </w:r>
      <w:r>
        <w:rPr>
          <w:rFonts w:hint="eastAsia" w:ascii="Times New Roman" w:hAnsi="Times New Roman" w:eastAsia="宋体" w:cs="Times New Roman"/>
          <w:color w:val="auto"/>
          <w:kern w:val="2"/>
          <w:sz w:val="24"/>
          <w:szCs w:val="24"/>
          <w:lang w:val="en-US" w:eastAsia="zh-CN" w:bidi="ar-SA"/>
        </w:rPr>
        <w:t>.....4</w:t>
      </w:r>
    </w:p>
    <w:p>
      <w:pPr>
        <w:pStyle w:val="12"/>
        <w:adjustRightInd w:val="0"/>
        <w:snapToGrid w:val="0"/>
        <w:spacing w:line="440" w:lineRule="exact"/>
        <w:jc w:val="left"/>
        <w:rPr>
          <w:rFonts w:hint="eastAsia"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二、</w:t>
      </w:r>
      <w:r>
        <w:rPr>
          <w:rFonts w:hint="default" w:ascii="Times New Roman" w:hAnsi="Times New Roman" w:eastAsia="宋体" w:cs="Times New Roman"/>
          <w:color w:val="auto"/>
          <w:kern w:val="2"/>
          <w:sz w:val="24"/>
          <w:szCs w:val="24"/>
          <w:lang w:val="en-US" w:eastAsia="zh-CN" w:bidi="ar-SA"/>
        </w:rPr>
        <w:t>202</w:t>
      </w:r>
      <w:r>
        <w:rPr>
          <w:rFonts w:hint="eastAsia" w:cs="Times New Roman"/>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t>年重点工作完成情况</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 xml:space="preserve"> </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 xml:space="preserve"> </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5</w:t>
      </w:r>
    </w:p>
    <w:p>
      <w:pPr>
        <w:pStyle w:val="12"/>
        <w:adjustRightInd w:val="0"/>
        <w:snapToGrid w:val="0"/>
        <w:spacing w:line="440" w:lineRule="exact"/>
        <w:jc w:val="left"/>
        <w:rPr>
          <w:rFonts w:hint="default"/>
          <w:lang w:val="en-US" w:eastAsia="zh-CN"/>
        </w:rPr>
      </w:pPr>
      <w:r>
        <w:rPr>
          <w:rFonts w:hint="eastAsia" w:ascii="Times New Roman" w:hAnsi="Times New Roman" w:eastAsia="宋体" w:cs="Times New Roman"/>
          <w:color w:val="auto"/>
          <w:kern w:val="2"/>
          <w:sz w:val="24"/>
          <w:szCs w:val="24"/>
          <w:lang w:val="en-US" w:eastAsia="zh-CN" w:bidi="ar-SA"/>
        </w:rPr>
        <w:t>三、机构设置情况......................................................................</w:t>
      </w:r>
      <w:r>
        <w:rPr>
          <w:rFonts w:hint="eastAsia"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7</w:t>
      </w:r>
    </w:p>
    <w:p>
      <w:pPr>
        <w:pStyle w:val="10"/>
        <w:adjustRightInd w:val="0"/>
        <w:snapToGrid w:val="0"/>
        <w:spacing w:before="0"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第二部分2021年度部门决算情况说明............................................................. ... ....8</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一、收入支出决算总体情况说明</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 xml:space="preserve"> </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8</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二、收入决算情况说明</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8</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三、支出决算情况说明</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 xml:space="preserve"> </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9</w:t>
      </w:r>
      <w:r>
        <w:rPr>
          <w:rFonts w:hint="default" w:ascii="Times New Roman" w:hAnsi="Times New Roman" w:eastAsia="宋体" w:cs="Times New Roman"/>
          <w:color w:val="auto"/>
          <w:kern w:val="2"/>
          <w:sz w:val="24"/>
          <w:szCs w:val="24"/>
          <w:lang w:val="en-US" w:eastAsia="zh-CN" w:bidi="ar-SA"/>
        </w:rPr>
        <w:t>四、财政拨款收入支</w:t>
      </w:r>
      <w:bookmarkStart w:id="67" w:name="_GoBack"/>
      <w:bookmarkEnd w:id="67"/>
      <w:r>
        <w:rPr>
          <w:rFonts w:hint="default" w:ascii="Times New Roman" w:hAnsi="Times New Roman" w:eastAsia="宋体" w:cs="Times New Roman"/>
          <w:color w:val="auto"/>
          <w:kern w:val="2"/>
          <w:sz w:val="24"/>
          <w:szCs w:val="24"/>
          <w:lang w:val="en-US" w:eastAsia="zh-CN" w:bidi="ar-SA"/>
        </w:rPr>
        <w:t>出决算总体情况说明</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10</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五、一般公共预算财政拨款支出决算情况说明</w:t>
      </w:r>
      <w:r>
        <w:rPr>
          <w:rFonts w:hint="eastAsia" w:ascii="Times New Roman" w:hAnsi="Times New Roman" w:eastAsia="宋体" w:cs="Times New Roman"/>
          <w:color w:val="auto"/>
          <w:kern w:val="2"/>
          <w:sz w:val="24"/>
          <w:szCs w:val="24"/>
          <w:lang w:val="en-US" w:eastAsia="zh-CN" w:bidi="ar-SA"/>
        </w:rPr>
        <w:t>.................................................</w:t>
      </w:r>
      <w:r>
        <w:rPr>
          <w:rFonts w:hint="eastAsia" w:cs="Times New Roman"/>
          <w:color w:val="auto"/>
          <w:kern w:val="2"/>
          <w:sz w:val="24"/>
          <w:szCs w:val="24"/>
          <w:lang w:val="en-US" w:eastAsia="zh-CN" w:bidi="ar-SA"/>
        </w:rPr>
        <w:t>10</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六、一般公共预算财政拨款基本支出决算情况说明</w:t>
      </w:r>
      <w:r>
        <w:rPr>
          <w:rFonts w:hint="eastAsia" w:ascii="Times New Roman" w:hAnsi="Times New Roman" w:eastAsia="宋体" w:cs="Times New Roman"/>
          <w:color w:val="auto"/>
          <w:kern w:val="2"/>
          <w:sz w:val="24"/>
          <w:szCs w:val="24"/>
          <w:lang w:val="en-US" w:eastAsia="zh-CN" w:bidi="ar-SA"/>
        </w:rPr>
        <w:t>.........................................1</w:t>
      </w:r>
      <w:r>
        <w:rPr>
          <w:rFonts w:hint="eastAsia" w:cs="Times New Roman"/>
          <w:color w:val="auto"/>
          <w:kern w:val="2"/>
          <w:sz w:val="24"/>
          <w:szCs w:val="24"/>
          <w:lang w:val="en-US" w:eastAsia="zh-CN" w:bidi="ar-SA"/>
        </w:rPr>
        <w:t>3</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七、“三公”经费财政拨款支出决算情况说明</w:t>
      </w:r>
      <w:r>
        <w:rPr>
          <w:rFonts w:hint="eastAsia" w:ascii="Times New Roman" w:hAnsi="Times New Roman" w:eastAsia="宋体" w:cs="Times New Roman"/>
          <w:color w:val="auto"/>
          <w:kern w:val="2"/>
          <w:sz w:val="24"/>
          <w:szCs w:val="24"/>
          <w:lang w:val="en-US" w:eastAsia="zh-CN" w:bidi="ar-SA"/>
        </w:rPr>
        <w:t>.....................................................1</w:t>
      </w:r>
      <w:r>
        <w:rPr>
          <w:rFonts w:hint="eastAsia" w:cs="Times New Roman"/>
          <w:color w:val="auto"/>
          <w:kern w:val="2"/>
          <w:sz w:val="24"/>
          <w:szCs w:val="24"/>
          <w:lang w:val="en-US" w:eastAsia="zh-CN" w:bidi="ar-SA"/>
        </w:rPr>
        <w:t>4</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八、政府性基金预算支出决算情况说明</w:t>
      </w:r>
      <w:r>
        <w:rPr>
          <w:rFonts w:hint="eastAsia" w:ascii="Times New Roman" w:hAnsi="Times New Roman" w:eastAsia="宋体" w:cs="Times New Roman"/>
          <w:color w:val="auto"/>
          <w:kern w:val="2"/>
          <w:sz w:val="24"/>
          <w:szCs w:val="24"/>
          <w:lang w:val="en-US" w:eastAsia="zh-CN" w:bidi="ar-SA"/>
        </w:rPr>
        <w:t>.............................................................1</w:t>
      </w:r>
      <w:r>
        <w:rPr>
          <w:rFonts w:hint="eastAsia" w:cs="Times New Roman"/>
          <w:color w:val="auto"/>
          <w:kern w:val="2"/>
          <w:sz w:val="24"/>
          <w:szCs w:val="24"/>
          <w:lang w:val="en-US" w:eastAsia="zh-CN" w:bidi="ar-SA"/>
        </w:rPr>
        <w:t>6</w:t>
      </w:r>
    </w:p>
    <w:p>
      <w:pPr>
        <w:pStyle w:val="12"/>
        <w:adjustRightInd w:val="0"/>
        <w:snapToGrid w:val="0"/>
        <w:spacing w:line="440" w:lineRule="exact"/>
        <w:jc w:val="lef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九、国有资本经营预算支出决算情况说明.........................................................1</w:t>
      </w:r>
      <w:r>
        <w:rPr>
          <w:rFonts w:hint="eastAsia" w:cs="Times New Roman"/>
          <w:color w:val="auto"/>
          <w:kern w:val="2"/>
          <w:sz w:val="24"/>
          <w:szCs w:val="24"/>
          <w:lang w:val="en-US" w:eastAsia="zh-CN" w:bidi="ar-SA"/>
        </w:rPr>
        <w:t>6</w:t>
      </w:r>
    </w:p>
    <w:p>
      <w:pPr>
        <w:adjustRightInd w:val="0"/>
        <w:snapToGrid w:val="0"/>
        <w:spacing w:line="440" w:lineRule="exact"/>
        <w:ind w:firstLine="480" w:firstLineChars="200"/>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十、其他重要事项的情况说明...........................................................................1</w:t>
      </w:r>
      <w:r>
        <w:rPr>
          <w:rFonts w:hint="eastAsia" w:cs="Times New Roman"/>
          <w:color w:val="auto"/>
          <w:kern w:val="2"/>
          <w:sz w:val="24"/>
          <w:szCs w:val="24"/>
          <w:lang w:val="en-US" w:eastAsia="zh-CN" w:bidi="ar-SA"/>
        </w:rPr>
        <w:t>6</w:t>
      </w:r>
    </w:p>
    <w:p>
      <w:pPr>
        <w:pStyle w:val="10"/>
        <w:adjustRightInd w:val="0"/>
        <w:snapToGrid w:val="0"/>
        <w:spacing w:before="0"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第三部分 名词解释....................................................................................................18</w:t>
      </w:r>
    </w:p>
    <w:p>
      <w:pPr>
        <w:pStyle w:val="10"/>
        <w:adjustRightInd w:val="0"/>
        <w:snapToGrid w:val="0"/>
        <w:spacing w:before="0"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第四部分 附件............................................................................................................20</w:t>
      </w:r>
    </w:p>
    <w:p>
      <w:pPr>
        <w:pStyle w:val="10"/>
        <w:adjustRightInd w:val="0"/>
        <w:snapToGrid w:val="0"/>
        <w:spacing w:before="0"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第五部分 附表............................................................................................................21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一、收入支出决算总表........................................................................................2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二、收入决算表....................................................................................................2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三、支出决算表....................................................................................................2</w:t>
      </w:r>
      <w:r>
        <w:rPr>
          <w:rFonts w:hint="eastAsia" w:cs="Times New Roman"/>
          <w:color w:val="auto"/>
          <w:kern w:val="2"/>
          <w:sz w:val="24"/>
          <w:szCs w:val="24"/>
          <w:lang w:val="en-US" w:eastAsia="zh-CN" w:bidi="ar-SA"/>
        </w:rPr>
        <w:t>1</w:t>
      </w:r>
      <w:r>
        <w:rPr>
          <w:rFonts w:hint="eastAsia" w:ascii="Times New Roman" w:hAnsi="Times New Roman" w:eastAsia="宋体" w:cs="Times New Roman"/>
          <w:color w:val="auto"/>
          <w:kern w:val="2"/>
          <w:sz w:val="24"/>
          <w:szCs w:val="24"/>
          <w:lang w:val="en-US" w:eastAsia="zh-CN" w:bidi="ar-SA"/>
        </w:rPr>
        <w:t>四、财政拨款收入支出决算总表.........................................................................2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五、财政拨款支出决算明细表............................................................................2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六、一般公共预算财政拨款支出决算表............................................................2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七、一般公共预算财政拨款支出决算明细表....................................................2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八、一般公共预算财政拨款基本支出决算表...................................................2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九、一般公共预算财政拨款项目支出决算表...................................................2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十、一般公共预算财政拨款“三公”经费支出决算表...................................2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十一、政府性基金预算财政拨款收入支出决算表...........................................2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十二、政府性基金预算财政拨款“三公”经费支出决算表.................................2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十三、国有资本经营预算财政拨款收入支出决算表........................................2</w:t>
      </w:r>
      <w:r>
        <w:rPr>
          <w:rFonts w:hint="eastAsia" w:cs="Times New Roman"/>
          <w:color w:val="auto"/>
          <w:kern w:val="2"/>
          <w:sz w:val="24"/>
          <w:szCs w:val="24"/>
          <w:lang w:val="en-US" w:eastAsia="zh-CN" w:bidi="ar-SA"/>
        </w:rPr>
        <w:t>1</w:t>
      </w:r>
    </w:p>
    <w:p>
      <w:pPr>
        <w:pStyle w:val="12"/>
        <w:adjustRightInd w:val="0"/>
        <w:snapToGrid w:val="0"/>
        <w:spacing w:line="440" w:lineRule="exact"/>
        <w:jc w:val="left"/>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十四、国有资本经营预算财政拨款支出决算表.................................................2</w:t>
      </w:r>
      <w:r>
        <w:rPr>
          <w:rFonts w:hint="eastAsia" w:cs="Times New Roman"/>
          <w:color w:val="auto"/>
          <w:kern w:val="2"/>
          <w:sz w:val="24"/>
          <w:szCs w:val="24"/>
          <w:lang w:val="en-US" w:eastAsia="zh-CN" w:bidi="ar-SA"/>
        </w:rPr>
        <w:t>1</w:t>
      </w:r>
    </w:p>
    <w:p>
      <w:pPr>
        <w:widowControl/>
        <w:adjustRightInd w:val="0"/>
        <w:snapToGrid w:val="0"/>
        <w:spacing w:line="440" w:lineRule="exact"/>
        <w:ind w:firstLine="1320" w:firstLineChars="550"/>
        <w:jc w:val="left"/>
        <w:rPr>
          <w:rFonts w:hint="eastAsia" w:ascii="Times New Roman" w:hAnsi="Times New Roman" w:eastAsia="宋体" w:cs="Times New Roman"/>
          <w:color w:val="auto"/>
          <w:kern w:val="2"/>
          <w:sz w:val="24"/>
          <w:szCs w:val="24"/>
          <w:lang w:val="en-US" w:eastAsia="zh-CN" w:bidi="ar-SA"/>
        </w:rPr>
      </w:pPr>
    </w:p>
    <w:p>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pPr>
        <w:pStyle w:val="3"/>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Style w:val="32"/>
          <w:rFonts w:hint="default" w:ascii="仿宋_GB2312" w:hAnsi="仿宋_GB2312" w:eastAsia="仿宋_GB2312" w:cs="仿宋_GB2312"/>
          <w:sz w:val="32"/>
          <w:szCs w:val="32"/>
        </w:rPr>
      </w:pPr>
      <w:bookmarkStart w:id="14" w:name="_Toc15377197"/>
      <w:bookmarkStart w:id="15" w:name="_Toc15396600"/>
      <w:r>
        <w:rPr>
          <w:rStyle w:val="27"/>
          <w:rFonts w:hint="default" w:ascii="黑体" w:hAnsi="黑体" w:eastAsia="黑体"/>
          <w:b w:val="0"/>
          <w:lang w:val="en-US" w:eastAsia="zh-CN" w:bidi="ar-SA"/>
        </w:rPr>
        <w:t>一、</w:t>
      </w:r>
      <w:r>
        <w:rPr>
          <w:rStyle w:val="27"/>
          <w:rFonts w:hint="eastAsia" w:eastAsia="黑体" w:cs="Times New Roman"/>
          <w:b w:val="0"/>
          <w:color w:val="auto"/>
          <w:lang w:val="en-US" w:eastAsia="zh-CN" w:bidi="ar-SA"/>
        </w:rPr>
        <w:t>职能简介</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在中国共产党和人民政府的领导下，团结全省基督徒，热爱社会主义祖国，遵守国家宪法、法律、法规与政策；积极参与中国特色社会主义社会建设</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坚持自治、自养、自传原则和独立自主自办教会原则，捍卫和发展中国基督教三自爱国运动及其成果；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积极推进神学思想建设；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推进人才培养；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协助政府贯彻宗教信仰自由政策，维护教会合法权益；</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积极开展社会服务事工</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带领全省基督徒为维护国家发展、民族团结、社会稳定，为社会主义物质文明与精神文明建设，为构建和谐社会和社会主义文化繁荣发展，为实现祖国统一，并为开展海外友好交往与维护世界和平贡献力量；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会同四川省基督教协会，制定专职教牧人员工资、社保、福利、退休等保障制度，以保证其生活安定；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本会加强同全省各地基督教三自爱国运动委员会的联系，沟通情况，交流经验，研究及协商解决全省基督教三自爱国团体中具有普遍性的问题</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本会与四川省基督教协会在规定期内联合召开四川省基督教代表会议，也可与该会共同召开其他联席会议；</w:t>
      </w:r>
    </w:p>
    <w:p>
      <w:pPr>
        <w:numPr>
          <w:ilvl w:val="0"/>
          <w:numId w:val="0"/>
        </w:num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本会与四川省基督教协会是分工合作关系，配合与协助四川省基督教协会，做好四川省基督教的各项事工；</w:t>
      </w:r>
    </w:p>
    <w:p>
      <w:pPr>
        <w:numPr>
          <w:ilvl w:val="0"/>
          <w:numId w:val="0"/>
        </w:num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本会的决议涉及地方的，全省各地基督教三自爱国运动委员会有遵守与履行的义务，本会应予督促。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Style w:val="32"/>
          <w:rFonts w:hint="default" w:ascii="仿宋_GB2312" w:hAnsi="仿宋_GB2312" w:eastAsia="仿宋_GB2312" w:cs="仿宋_GB2312"/>
          <w:sz w:val="32"/>
          <w:szCs w:val="32"/>
          <w:lang w:val="en-US" w:eastAsia="zh-CN"/>
        </w:rPr>
      </w:pPr>
      <w:r>
        <w:rPr>
          <w:rStyle w:val="32"/>
          <w:rFonts w:hint="eastAsia" w:ascii="仿宋_GB2312" w:hAnsi="仿宋_GB2312" w:eastAsia="仿宋_GB2312" w:cs="仿宋_GB2312"/>
          <w:color w:val="C00000"/>
          <w:sz w:val="32"/>
          <w:szCs w:val="32"/>
          <w:lang w:val="en-US" w:eastAsia="zh-CN"/>
        </w:rPr>
        <w:t>13.</w:t>
      </w:r>
      <w:r>
        <w:rPr>
          <w:rStyle w:val="32"/>
          <w:rFonts w:hint="eastAsia" w:ascii="仿宋_GB2312" w:hAnsi="仿宋_GB2312" w:eastAsia="仿宋_GB2312" w:cs="仿宋_GB2312"/>
          <w:sz w:val="32"/>
          <w:szCs w:val="32"/>
          <w:lang w:val="en-US" w:eastAsia="zh-CN"/>
        </w:rPr>
        <w:t>协助省委统战部、省民族宗教委履行对宗教事务的行政管理事项。</w:t>
      </w:r>
    </w:p>
    <w:p>
      <w:pPr>
        <w:rPr>
          <w:rFonts w:hint="eastAsia"/>
        </w:rPr>
      </w:pPr>
    </w:p>
    <w:p>
      <w:pPr>
        <w:pStyle w:val="4"/>
        <w:numPr>
          <w:ilvl w:val="0"/>
          <w:numId w:val="0"/>
        </w:numPr>
        <w:ind w:left="0" w:leftChars="0" w:firstLine="640" w:firstLineChars="200"/>
        <w:rPr>
          <w:rFonts w:hint="eastAsia" w:ascii="黑体" w:hAnsi="黑体" w:eastAsia="黑体"/>
          <w:b w:val="0"/>
          <w:color w:val="auto"/>
          <w:highlight w:val="none"/>
          <w:lang w:eastAsia="zh-CN"/>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2021年是中国共产党成立一百周年，全省基督教会紧紧围绕庆祝建党100周年开展各项工作。省基督教“两会”在中国基督教“两会”的指导下，在省委统战部、省民族宗教委的领导下，认真学习领会习近平总书记在庆祝中国共产党成立一百年暨“七一”讲话精神和党的十九届五中、六中全会精神，全国宗教工作会议精神；学习省委十一届九次、十次全会精神，认真贯彻执行新修订的《宗教教职人员管理办法》和《宗教院校管理办法》，按照年初拟定的工作目标，扎实开展四川基督教庆祝中国共产党成立一百年系列活动，坚持基督教中国化方向，团结带领全省基督徒高举三自爱国爱教旗帜，加强教会自身建设与规范管理，做好疫情防控与活动场所消防安全，开展教职人员年检暨换证等工作，带领全省教会开展“爱党爱国爱社会主义”系列活动等，现将2021年主要工作</w:t>
      </w:r>
      <w:r>
        <w:rPr>
          <w:rFonts w:hint="eastAsia" w:ascii="仿宋_GB2312" w:hAnsi="仿宋_GB2312" w:eastAsia="仿宋_GB2312" w:cs="仿宋_GB2312"/>
          <w:sz w:val="32"/>
          <w:szCs w:val="32"/>
          <w:lang w:val="en-US" w:eastAsia="zh-CN"/>
        </w:rPr>
        <w:t>总结如下：</w:t>
      </w:r>
    </w:p>
    <w:p>
      <w:pPr>
        <w:numPr>
          <w:ilvl w:val="0"/>
          <w:numId w:val="0"/>
        </w:numPr>
        <w:ind w:left="0"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一、喜庆建党百年华诞，加强政治学习，增强爱国情怀。</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十月革命的一声炮响，中国共产党带领中国人民从“国家蒙辱、人民蒙难、文明蒙尘”一步步走向了全面小康，书写了中华民族几千年历史上最恢宏的史诗。中国共产党的一百年，是始终坚持把马克思主义宗教观与我国实际相结合的一百年，是逐步形成一整套关于宗教问题的基本观点和方针政策的一百年，是同宗教界建立起了牢固的爱国统一战线，团结和引领宗教界人士和信教群众为中国革命、建设、改革事业共同奋斗的一百年。</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（一）加强政治引领，思想阵地建设更加牢固。</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（二）多措并举，推进基督教中国化进程。</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（三）以庆祝建党100周年为契机，深入开展“爱国爱教爱家乡”主题活动。</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（四）积极参加学习培训，拓宽同工们视野。</w:t>
      </w:r>
    </w:p>
    <w:p>
      <w:pPr>
        <w:numPr>
          <w:ilvl w:val="0"/>
          <w:numId w:val="0"/>
        </w:numPr>
        <w:ind w:left="0" w:leftChars="0"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二、切实做好疫情防控、消防安全工作</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疫情时有发生，省基督教“两会”一直紧绷防控弦，带领全省基督教会“在疫情中履行责任，在疫情中检验信仰，在疫情中展示形象”，积极参与疫情常态化防控中去，用实际行动来践行“爱国爱教爱家乡”的庄严承诺。</w:t>
      </w:r>
    </w:p>
    <w:p>
      <w:pPr>
        <w:numPr>
          <w:ilvl w:val="0"/>
          <w:numId w:val="0"/>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一是提高政治站位，服从防疫大局。</w:t>
      </w:r>
    </w:p>
    <w:p>
      <w:pPr>
        <w:spacing w:line="600" w:lineRule="exact"/>
        <w:ind w:firstLine="640" w:firstLineChars="200"/>
        <w:jc w:val="lef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二是建立工作机制，保障运行有序。</w:t>
      </w:r>
    </w:p>
    <w:p>
      <w:pPr>
        <w:spacing w:line="600" w:lineRule="exact"/>
        <w:ind w:firstLine="640" w:firstLineChars="200"/>
        <w:jc w:val="lef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三是既抓好疫情防控，又抓消防安全、抵制异端邪教。</w:t>
      </w:r>
    </w:p>
    <w:p>
      <w:pPr>
        <w:spacing w:line="600" w:lineRule="exact"/>
        <w:ind w:firstLine="640" w:firstLineChars="200"/>
        <w:jc w:val="lef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四是关爱基层同工，助力疫情防控。</w:t>
      </w:r>
    </w:p>
    <w:p>
      <w:pPr>
        <w:spacing w:line="600" w:lineRule="exact"/>
        <w:ind w:firstLine="643" w:firstLineChars="200"/>
        <w:jc w:val="left"/>
        <w:rPr>
          <w:rFonts w:hint="eastAsia"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三、按法规条例健全规章制度，提升团体管理水平。</w:t>
      </w:r>
    </w:p>
    <w:p>
      <w:pPr>
        <w:spacing w:line="600" w:lineRule="exact"/>
        <w:ind w:firstLine="640" w:firstLineChars="200"/>
        <w:jc w:val="lef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教会要规范有序发展，必须认真贯彻落实有关宗教法律法规，建立健全各项规章制度。</w:t>
      </w:r>
    </w:p>
    <w:p>
      <w:pPr>
        <w:spacing w:line="600" w:lineRule="exact"/>
        <w:ind w:firstLine="640" w:firstLineChars="200"/>
        <w:jc w:val="lef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四、开展调研，服务基层教会。</w:t>
      </w:r>
    </w:p>
    <w:p>
      <w:pPr>
        <w:spacing w:line="600" w:lineRule="exact"/>
        <w:ind w:firstLine="640" w:firstLineChars="200"/>
        <w:jc w:val="lef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五、开展年检工作，加强教职人员队伍建设。</w:t>
      </w:r>
    </w:p>
    <w:p>
      <w:pPr>
        <w:spacing w:line="600" w:lineRule="exact"/>
        <w:ind w:firstLine="640" w:firstLineChars="200"/>
        <w:jc w:val="lef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六、办好神学院，做好对外交往工作。</w:t>
      </w:r>
    </w:p>
    <w:p>
      <w:pPr>
        <w:spacing w:line="600" w:lineRule="exact"/>
        <w:ind w:firstLine="640" w:firstLineChars="200"/>
        <w:jc w:val="lef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七、做好办公室日常事务工作。</w:t>
      </w:r>
    </w:p>
    <w:p>
      <w:pPr>
        <w:pStyle w:val="4"/>
        <w:bidi w:val="0"/>
        <w:ind w:left="0" w:leftChars="0" w:firstLine="640" w:firstLineChars="200"/>
        <w:rPr>
          <w:rStyle w:val="27"/>
          <w:rFonts w:hint="eastAsia" w:ascii="黑体" w:hAnsi="黑体" w:eastAsia="黑体"/>
          <w:b w:val="0"/>
          <w:bCs w:val="0"/>
          <w:color w:val="auto"/>
          <w:highlight w:val="none"/>
          <w:lang w:val="en-US" w:eastAsia="zh-CN" w:bidi="ar-SA"/>
        </w:rPr>
      </w:pPr>
      <w:r>
        <w:rPr>
          <w:rStyle w:val="27"/>
          <w:rFonts w:hint="eastAsia" w:ascii="黑体" w:hAnsi="黑体" w:eastAsia="黑体"/>
          <w:b w:val="0"/>
          <w:bCs w:val="0"/>
          <w:color w:val="auto"/>
          <w:highlight w:val="none"/>
          <w:lang w:val="en-US" w:eastAsia="zh-CN" w:bidi="ar-SA"/>
        </w:rPr>
        <w:t>三、机构设置情况</w:t>
      </w:r>
    </w:p>
    <w:p>
      <w:pPr>
        <w:pStyle w:val="2"/>
        <w:ind w:left="0" w:leftChars="0" w:firstLine="640" w:firstLineChars="200"/>
        <w:rPr>
          <w:rFonts w:hint="eastAsia"/>
          <w:lang w:val="en-US" w:eastAsia="zh-CN"/>
        </w:rPr>
      </w:pPr>
      <w:r>
        <w:rPr>
          <w:rFonts w:hint="eastAsia" w:ascii="仿宋_GB2312" w:hAnsi="仿宋_GB2312" w:eastAsia="仿宋_GB2312" w:cs="仿宋_GB2312"/>
          <w:b w:val="0"/>
          <w:bCs w:val="0"/>
          <w:color w:val="auto"/>
          <w:kern w:val="2"/>
          <w:sz w:val="32"/>
          <w:szCs w:val="32"/>
          <w:lang w:val="en-US" w:eastAsia="zh-CN" w:bidi="ar-SA"/>
        </w:rPr>
        <w:t>本单位无内设机构</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6"/>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16"/>
      <w:bookmarkEnd w:id="17"/>
    </w:p>
    <w:p>
      <w:pPr>
        <w:rPr>
          <w:color w:val="auto"/>
          <w:highlight w:val="none"/>
        </w:rPr>
      </w:pP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18"/>
      <w:bookmarkEnd w:id="19"/>
    </w:p>
    <w:p>
      <w:pPr>
        <w:spacing w:line="600" w:lineRule="exact"/>
        <w:ind w:firstLine="640"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272.77</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151.40</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124.74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：一</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eastAsia="zh-CN"/>
        </w:rPr>
        <w:t>人员增加，二是疫情有所缓和，各项工作逐步恢复。</w:t>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2"/>
        <w:jc w:val="center"/>
        <w:rPr>
          <w:rFonts w:hint="eastAsia"/>
          <w:lang w:eastAsia="zh-CN"/>
        </w:rPr>
      </w:pPr>
      <w:r>
        <w:drawing>
          <wp:inline distT="0" distB="0" distL="114300" distR="114300">
            <wp:extent cx="4444365" cy="2221230"/>
            <wp:effectExtent l="4445" t="4445" r="8890" b="22225"/>
            <wp:docPr id="413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left"/>
        <w:rPr>
          <w:rFonts w:ascii="仿宋_GB2312" w:eastAsia="仿宋_GB2312"/>
          <w:color w:val="auto"/>
          <w:sz w:val="32"/>
          <w:szCs w:val="32"/>
          <w:highlight w:val="none"/>
        </w:rPr>
      </w:pP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272.77</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272.77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hint="eastAsia"/>
        </w:rPr>
      </w:pPr>
    </w:p>
    <w:p>
      <w:pPr>
        <w:pStyle w:val="2"/>
        <w:jc w:val="center"/>
      </w:pPr>
      <w:r>
        <w:rPr>
          <w:rFonts w:hint="eastAsia" w:ascii="仿宋" w:hAnsi="仿宋" w:eastAsia="仿宋"/>
          <w:color w:val="auto"/>
          <w:sz w:val="32"/>
          <w:szCs w:val="32"/>
          <w:highlight w:val="none"/>
        </w:rPr>
        <w:t>（图2：收入决算结构图）</w:t>
      </w:r>
    </w:p>
    <w:p>
      <w:pPr>
        <w:pStyle w:val="2"/>
        <w:jc w:val="center"/>
        <w:rPr>
          <w:rFonts w:ascii="仿宋" w:hAnsi="仿宋" w:eastAsia="仿宋"/>
          <w:b/>
          <w:color w:val="auto"/>
          <w:sz w:val="32"/>
          <w:szCs w:val="32"/>
          <w:highlight w:val="none"/>
        </w:rPr>
      </w:pPr>
      <w:r>
        <w:drawing>
          <wp:inline distT="0" distB="0" distL="114300" distR="114300">
            <wp:extent cx="4037330" cy="2801620"/>
            <wp:effectExtent l="4445" t="4445" r="15875" b="13335"/>
            <wp:docPr id="20483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2"/>
      <w:bookmarkEnd w:id="23"/>
    </w:p>
    <w:p>
      <w:pPr>
        <w:spacing w:line="600" w:lineRule="exact"/>
        <w:ind w:firstLine="640" w:firstLineChars="200"/>
        <w:jc w:val="both"/>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272.77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190.86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69.97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81.91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30.03</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pStyle w:val="2"/>
        <w:jc w:val="center"/>
      </w:pPr>
      <w:r>
        <w:drawing>
          <wp:inline distT="0" distB="0" distL="114300" distR="114300">
            <wp:extent cx="3829050" cy="2280285"/>
            <wp:effectExtent l="6350" t="6350" r="12700" b="18415"/>
            <wp:docPr id="205835"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pPr>
    </w:p>
    <w:p>
      <w:pPr>
        <w:spacing w:line="600" w:lineRule="exact"/>
        <w:ind w:firstLine="640" w:firstLineChars="200"/>
        <w:outlineLvl w:val="1"/>
        <w:rPr>
          <w:rStyle w:val="27"/>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272.77</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151.40</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124.74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：一</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eastAsia="zh-CN"/>
        </w:rPr>
        <w:t>人员增加，二是疫情有所缓和，各项工作逐步恢复。</w:t>
      </w:r>
    </w:p>
    <w:p>
      <w:pPr>
        <w:spacing w:line="600" w:lineRule="exact"/>
        <w:ind w:left="0" w:leftChars="0" w:firstLine="0" w:firstLineChars="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pStyle w:val="2"/>
        <w:jc w:val="center"/>
        <w:rPr>
          <w:rFonts w:hint="eastAsia"/>
        </w:rPr>
      </w:pPr>
      <w:r>
        <w:drawing>
          <wp:inline distT="0" distB="0" distL="114300" distR="114300">
            <wp:extent cx="5109845" cy="3122295"/>
            <wp:effectExtent l="5080" t="4445" r="9525" b="16510"/>
            <wp:docPr id="20685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7"/>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272.77</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151.40</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124.74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：一</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eastAsia="zh-CN"/>
        </w:rPr>
        <w:t>人员增加，二是疫情有所缓和，各项工作逐步恢复。</w:t>
      </w:r>
    </w:p>
    <w:p>
      <w:pPr>
        <w:spacing w:line="600" w:lineRule="exact"/>
        <w:ind w:firstLine="640" w:firstLineChars="200"/>
        <w:rPr>
          <w:rFonts w:ascii="仿宋" w:hAnsi="仿宋" w:eastAsia="仿宋"/>
          <w:color w:val="auto"/>
          <w:sz w:val="32"/>
          <w:szCs w:val="32"/>
          <w:highlight w:val="none"/>
        </w:rPr>
      </w:pPr>
    </w:p>
    <w:p>
      <w:pPr>
        <w:pStyle w:val="2"/>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pStyle w:val="2"/>
        <w:jc w:val="center"/>
      </w:pPr>
      <w:r>
        <w:rPr>
          <w:sz w:val="30"/>
        </w:rPr>
        <mc:AlternateContent>
          <mc:Choice Requires="wps">
            <w:drawing>
              <wp:anchor distT="0" distB="0" distL="114300" distR="114300" simplePos="0" relativeHeight="251659264" behindDoc="0" locked="0" layoutInCell="1" allowOverlap="1">
                <wp:simplePos x="0" y="0"/>
                <wp:positionH relativeFrom="column">
                  <wp:posOffset>3689985</wp:posOffset>
                </wp:positionH>
                <wp:positionV relativeFrom="paragraph">
                  <wp:posOffset>242570</wp:posOffset>
                </wp:positionV>
                <wp:extent cx="790575" cy="304800"/>
                <wp:effectExtent l="4445" t="4445" r="5080" b="14605"/>
                <wp:wrapNone/>
                <wp:docPr id="2" name="文本框 2"/>
                <wp:cNvGraphicFramePr/>
                <a:graphic xmlns:a="http://schemas.openxmlformats.org/drawingml/2006/main">
                  <a:graphicData uri="http://schemas.microsoft.com/office/word/2010/wordprocessingShape">
                    <wps:wsp>
                      <wps:cNvSpPr txBox="1"/>
                      <wps:spPr>
                        <a:xfrm>
                          <a:off x="4832985" y="1709420"/>
                          <a:ext cx="79057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55pt;margin-top:19.1pt;height:24pt;width:62.25pt;z-index:251659264;mso-width-relative:page;mso-height-relative:page;" fillcolor="#CCE8CF [3201]" filled="t" stroked="t" coordsize="21600,21600" o:gfxdata="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sNXaM2gAAAAkBAAAPAAAAAAAAAAEAIAAAACIAAABkcnMvZG93bnJldi54bWxQ&#10;SwECFAAUAAAACACHTuJAvSQBMmcCAADCBAAADgAAAAAAAAABACAAAAApAQAAZHJzL2Uyb0RvYy54&#10;bWxQSwUGAAAAAAYABgBZAQAAAgY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单位：万元</w:t>
                      </w:r>
                    </w:p>
                  </w:txbxContent>
                </v:textbox>
              </v:shape>
            </w:pict>
          </mc:Fallback>
        </mc:AlternateContent>
      </w:r>
      <w:r>
        <w:drawing>
          <wp:inline distT="0" distB="0" distL="114300" distR="114300">
            <wp:extent cx="4584700" cy="2737485"/>
            <wp:effectExtent l="4445" t="4445" r="20955" b="20320"/>
            <wp:docPr id="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pP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272.77</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174.45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63.95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color w:val="auto"/>
          <w:sz w:val="32"/>
          <w:szCs w:val="32"/>
          <w:highlight w:val="none"/>
          <w:lang w:val="en-US" w:eastAsia="zh-CN"/>
        </w:rPr>
        <w:t>13.41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4.92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文化旅游体育与传媒（类）支出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42.50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15.58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bCs/>
          <w:color w:val="auto"/>
          <w:sz w:val="32"/>
          <w:szCs w:val="32"/>
          <w:highlight w:val="none"/>
          <w:lang w:val="en-US" w:eastAsia="zh-CN"/>
        </w:rPr>
        <w:t>6.93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2.54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住房保障支出</w:t>
      </w:r>
      <w:r>
        <w:rPr>
          <w:rFonts w:hint="eastAsia" w:ascii="仿宋" w:hAnsi="仿宋" w:eastAsia="仿宋"/>
          <w:color w:val="auto"/>
          <w:sz w:val="32"/>
          <w:szCs w:val="32"/>
          <w:highlight w:val="none"/>
          <w:lang w:val="en-US" w:eastAsia="zh-CN"/>
        </w:rPr>
        <w:t>35.47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pStyle w:val="2"/>
        <w:rPr>
          <w:rFonts w:hint="eastAsia"/>
        </w:rPr>
      </w:pPr>
    </w:p>
    <w:p>
      <w:pPr>
        <w:pStyle w:val="2"/>
        <w:jc w:val="center"/>
      </w:pPr>
      <w:r>
        <w:drawing>
          <wp:inline distT="0" distB="0" distL="114300" distR="114300">
            <wp:extent cx="5274310" cy="2907665"/>
            <wp:effectExtent l="4445" t="4445" r="17145" b="21590"/>
            <wp:docPr id="19869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444"/>
      <w:bookmarkStart w:id="32" w:name="_Toc15377213"/>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272.77万元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93.40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31"/>
      <w:bookmarkEnd w:id="32"/>
      <w:bookmarkEnd w:id="33"/>
    </w:p>
    <w:p>
      <w:pPr>
        <w:numPr>
          <w:ilvl w:val="0"/>
          <w:numId w:val="0"/>
        </w:numPr>
        <w:spacing w:line="600" w:lineRule="exact"/>
        <w:ind w:left="0" w:leftChars="0" w:firstLine="643" w:firstLineChars="200"/>
        <w:rPr>
          <w:rStyle w:val="16"/>
          <w:rFonts w:hint="eastAsia" w:ascii="仿宋" w:hAnsi="仿宋" w:eastAsia="仿宋"/>
          <w:b w:val="0"/>
          <w:bCs/>
          <w:color w:val="auto"/>
          <w:sz w:val="32"/>
          <w:szCs w:val="32"/>
          <w:highlight w:val="none"/>
          <w:lang w:eastAsia="zh-CN"/>
        </w:rPr>
      </w:pPr>
      <w:r>
        <w:rPr>
          <w:rStyle w:val="16"/>
          <w:rFonts w:hint="eastAsia" w:ascii="仿宋" w:hAnsi="仿宋" w:eastAsia="仿宋" w:cstheme="minorBidi"/>
          <w:bCs/>
          <w:color w:val="auto"/>
          <w:sz w:val="32"/>
          <w:szCs w:val="32"/>
          <w:highlight w:val="none"/>
          <w:lang w:val="en-US" w:eastAsia="zh-CN"/>
        </w:rPr>
        <w:t>1.</w:t>
      </w:r>
      <w:r>
        <w:rPr>
          <w:rStyle w:val="16"/>
          <w:rFonts w:hint="eastAsia" w:ascii="仿宋" w:hAnsi="仿宋" w:eastAsia="仿宋" w:cstheme="minorBidi"/>
          <w:bCs/>
          <w:color w:val="auto"/>
          <w:sz w:val="32"/>
          <w:szCs w:val="32"/>
          <w:highlight w:val="none"/>
        </w:rPr>
        <w:t>一般公共服务（类</w:t>
      </w:r>
      <w:r>
        <w:rPr>
          <w:rStyle w:val="16"/>
          <w:rFonts w:hint="eastAsia"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统战事务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宗教事务</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81.91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91.01</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r>
        <w:rPr>
          <w:rStyle w:val="16"/>
          <w:rFonts w:hint="eastAsia" w:ascii="仿宋" w:hAnsi="仿宋" w:eastAsia="仿宋"/>
          <w:b w:val="0"/>
          <w:bCs/>
          <w:color w:val="auto"/>
          <w:sz w:val="32"/>
          <w:szCs w:val="32"/>
          <w:highlight w:val="none"/>
        </w:rPr>
        <w:t>决算数小于预算数的主要原因是</w:t>
      </w:r>
      <w:r>
        <w:rPr>
          <w:rStyle w:val="16"/>
          <w:rFonts w:hint="eastAsia" w:ascii="仿宋" w:hAnsi="仿宋" w:eastAsia="仿宋"/>
          <w:b w:val="0"/>
          <w:bCs/>
          <w:color w:val="auto"/>
          <w:sz w:val="32"/>
          <w:szCs w:val="32"/>
          <w:highlight w:val="none"/>
          <w:lang w:eastAsia="zh-CN"/>
        </w:rPr>
        <w:t>受疫情影响，部分工作未按预算完成。</w:t>
      </w:r>
    </w:p>
    <w:p>
      <w:pPr>
        <w:pStyle w:val="2"/>
        <w:numPr>
          <w:ilvl w:val="0"/>
          <w:numId w:val="0"/>
        </w:numPr>
        <w:ind w:left="0" w:leftChars="0" w:firstLine="643" w:firstLineChars="200"/>
        <w:rPr>
          <w:rFonts w:hint="eastAsia"/>
          <w:lang w:eastAsia="zh-CN"/>
        </w:rPr>
      </w:pPr>
      <w:r>
        <w:rPr>
          <w:rStyle w:val="16"/>
          <w:rFonts w:hint="eastAsia" w:ascii="仿宋" w:hAnsi="仿宋" w:eastAsia="仿宋"/>
          <w:bCs/>
          <w:color w:val="auto"/>
          <w:sz w:val="32"/>
          <w:szCs w:val="32"/>
          <w:highlight w:val="none"/>
          <w:lang w:val="en-US" w:eastAsia="zh-CN"/>
        </w:rPr>
        <w:t>2.</w:t>
      </w:r>
      <w:r>
        <w:rPr>
          <w:rStyle w:val="16"/>
          <w:rFonts w:hint="eastAsia" w:ascii="仿宋" w:hAnsi="仿宋" w:eastAsia="仿宋"/>
          <w:bCs/>
          <w:color w:val="auto"/>
          <w:sz w:val="32"/>
          <w:szCs w:val="32"/>
          <w:highlight w:val="none"/>
        </w:rPr>
        <w:t>一般公共服务（类）</w:t>
      </w:r>
      <w:r>
        <w:rPr>
          <w:rStyle w:val="16"/>
          <w:rFonts w:hint="eastAsia" w:ascii="仿宋" w:hAnsi="仿宋" w:eastAsia="仿宋"/>
          <w:bCs/>
          <w:color w:val="auto"/>
          <w:sz w:val="32"/>
          <w:szCs w:val="32"/>
          <w:highlight w:val="none"/>
          <w:lang w:eastAsia="zh-CN"/>
        </w:rPr>
        <w:t>统战事务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事业运行</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92.55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95.33</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r>
        <w:rPr>
          <w:rStyle w:val="16"/>
          <w:rFonts w:hint="eastAsia" w:ascii="仿宋" w:hAnsi="仿宋" w:eastAsia="仿宋"/>
          <w:b w:val="0"/>
          <w:bCs/>
          <w:color w:val="auto"/>
          <w:sz w:val="32"/>
          <w:szCs w:val="32"/>
          <w:highlight w:val="none"/>
        </w:rPr>
        <w:t>决算数小于预算数的主要原因是</w:t>
      </w:r>
      <w:r>
        <w:rPr>
          <w:rStyle w:val="16"/>
          <w:rFonts w:hint="eastAsia" w:ascii="仿宋" w:hAnsi="仿宋" w:eastAsia="仿宋"/>
          <w:b w:val="0"/>
          <w:bCs/>
          <w:color w:val="auto"/>
          <w:sz w:val="32"/>
          <w:szCs w:val="32"/>
          <w:highlight w:val="none"/>
          <w:lang w:eastAsia="zh-CN"/>
        </w:rPr>
        <w:t>受疫情影响，部分工作未按预算完成。</w:t>
      </w:r>
    </w:p>
    <w:p>
      <w:pPr>
        <w:spacing w:line="600" w:lineRule="exact"/>
        <w:ind w:left="0" w:leftChars="0"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3</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教育（类）</w:t>
      </w:r>
      <w:r>
        <w:rPr>
          <w:rStyle w:val="16"/>
          <w:rFonts w:hint="eastAsia" w:ascii="仿宋" w:hAnsi="仿宋" w:eastAsia="仿宋"/>
          <w:bCs/>
          <w:color w:val="auto"/>
          <w:sz w:val="32"/>
          <w:szCs w:val="32"/>
          <w:highlight w:val="none"/>
          <w:lang w:eastAsia="zh-CN"/>
        </w:rPr>
        <w:t>进修及培训</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培训支出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13.41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67.05</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r>
        <w:rPr>
          <w:rStyle w:val="16"/>
          <w:rFonts w:hint="eastAsia" w:ascii="仿宋" w:hAnsi="仿宋" w:eastAsia="仿宋"/>
          <w:b w:val="0"/>
          <w:bCs/>
          <w:color w:val="auto"/>
          <w:sz w:val="32"/>
          <w:szCs w:val="32"/>
          <w:highlight w:val="none"/>
        </w:rPr>
        <w:t>决算数小于预算数的主要原因是</w:t>
      </w:r>
      <w:r>
        <w:rPr>
          <w:rStyle w:val="16"/>
          <w:rFonts w:hint="eastAsia" w:ascii="仿宋" w:hAnsi="仿宋" w:eastAsia="仿宋"/>
          <w:b w:val="0"/>
          <w:bCs/>
          <w:color w:val="auto"/>
          <w:sz w:val="32"/>
          <w:szCs w:val="32"/>
          <w:highlight w:val="none"/>
          <w:lang w:eastAsia="zh-CN"/>
        </w:rPr>
        <w:t>受疫情影响和参训人员其他工作安排，培训班参训人员请假较多</w:t>
      </w:r>
      <w:r>
        <w:rPr>
          <w:rStyle w:val="16"/>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4</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eastAsia="zh-CN"/>
        </w:rPr>
        <w:t>行政事业单位养老支出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事业单位离退休</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18.61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5</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eastAsia="zh-CN"/>
        </w:rPr>
        <w:t>行政事业单位养老支出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机关事业单位基本养老保险缴费支出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8.73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6</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eastAsia="zh-CN"/>
        </w:rPr>
        <w:t>行政事业单位养老支出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机关事业单位职业年金缴费支出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5.41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pPr>
      <w:r>
        <w:rPr>
          <w:rStyle w:val="16"/>
          <w:rFonts w:hint="eastAsia" w:ascii="仿宋" w:hAnsi="仿宋" w:eastAsia="仿宋"/>
          <w:bCs/>
          <w:color w:val="auto"/>
          <w:sz w:val="32"/>
          <w:szCs w:val="32"/>
          <w:highlight w:val="none"/>
          <w:lang w:val="en-US" w:eastAsia="zh-CN"/>
        </w:rPr>
        <w:t>7</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eastAsia="zh-CN"/>
        </w:rPr>
        <w:t>抚恤</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死亡抚恤</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4.26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Style w:val="16"/>
          <w:rFonts w:hint="eastAsia" w:ascii="仿宋" w:hAnsi="仿宋" w:eastAsia="仿宋"/>
          <w:bCs/>
          <w:color w:val="auto"/>
          <w:sz w:val="32"/>
          <w:szCs w:val="32"/>
          <w:highlight w:val="none"/>
          <w:lang w:val="en-US" w:eastAsia="zh-CN"/>
        </w:rPr>
      </w:pPr>
      <w:r>
        <w:rPr>
          <w:rStyle w:val="16"/>
          <w:rFonts w:hint="eastAsia" w:ascii="仿宋" w:hAnsi="仿宋" w:eastAsia="仿宋"/>
          <w:bCs/>
          <w:color w:val="auto"/>
          <w:sz w:val="32"/>
          <w:szCs w:val="32"/>
          <w:highlight w:val="none"/>
          <w:lang w:val="en-US" w:eastAsia="zh-CN"/>
        </w:rPr>
        <w:t>8</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eastAsia="zh-CN"/>
        </w:rPr>
        <w:t>其他社保保障和就业支出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其他社保保障和就业支出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numPr>
          <w:ilvl w:val="0"/>
          <w:numId w:val="0"/>
        </w:numPr>
        <w:spacing w:line="600" w:lineRule="exact"/>
        <w:ind w:left="0" w:leftChars="0"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9</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eastAsia="zh-CN"/>
        </w:rPr>
        <w:t>行政事业单位医疗</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事业单位医疗</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6.93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99</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r>
        <w:rPr>
          <w:rStyle w:val="16"/>
          <w:rFonts w:hint="eastAsia" w:ascii="仿宋" w:hAnsi="仿宋" w:eastAsia="仿宋"/>
          <w:b w:val="0"/>
          <w:bCs/>
          <w:color w:val="auto"/>
          <w:sz w:val="32"/>
          <w:szCs w:val="32"/>
          <w:highlight w:val="none"/>
        </w:rPr>
        <w:t>决算数小于预算数的主要原因是</w:t>
      </w:r>
      <w:r>
        <w:rPr>
          <w:rStyle w:val="16"/>
          <w:rFonts w:hint="eastAsia" w:ascii="仿宋" w:hAnsi="仿宋" w:eastAsia="仿宋"/>
          <w:b w:val="0"/>
          <w:bCs/>
          <w:color w:val="auto"/>
          <w:sz w:val="32"/>
          <w:szCs w:val="32"/>
          <w:highlight w:val="none"/>
          <w:lang w:eastAsia="zh-CN"/>
        </w:rPr>
        <w:t>工作已完成，严格执行厉行节约，正常尾款余额</w:t>
      </w:r>
      <w:r>
        <w:rPr>
          <w:rStyle w:val="16"/>
          <w:rFonts w:hint="eastAsia" w:ascii="仿宋" w:hAnsi="仿宋" w:eastAsia="仿宋"/>
          <w:b w:val="0"/>
          <w:bCs/>
          <w:color w:val="auto"/>
          <w:sz w:val="32"/>
          <w:szCs w:val="32"/>
          <w:highlight w:val="none"/>
        </w:rPr>
        <w:t>。</w:t>
      </w:r>
    </w:p>
    <w:p>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住房保障</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eastAsia="zh-CN"/>
        </w:rPr>
        <w:t>住房改革支出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住房公积金</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8.33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Fonts w:hint="eastAsia"/>
        </w:rPr>
      </w:pPr>
      <w:r>
        <w:rPr>
          <w:rStyle w:val="16"/>
          <w:rFonts w:hint="eastAsia" w:ascii="仿宋" w:hAnsi="仿宋" w:eastAsia="仿宋"/>
          <w:bCs/>
          <w:color w:val="auto"/>
          <w:sz w:val="32"/>
          <w:szCs w:val="32"/>
          <w:highlight w:val="none"/>
          <w:lang w:val="en-US" w:eastAsia="zh-CN"/>
        </w:rPr>
        <w:t>11</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lang w:eastAsia="zh-CN"/>
        </w:rPr>
        <w:t>住房保障</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eastAsia="zh-CN"/>
        </w:rPr>
        <w:t>住房改革支出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购房补贴</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27.14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7"/>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34"/>
      <w:bookmarkEnd w:id="35"/>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190.86</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150.42</w:t>
      </w:r>
      <w:r>
        <w:rPr>
          <w:rFonts w:hint="eastAsia" w:ascii="仿宋" w:hAnsi="仿宋" w:eastAsia="仿宋"/>
          <w:color w:val="auto"/>
          <w:sz w:val="32"/>
          <w:szCs w:val="32"/>
          <w:highlight w:val="none"/>
        </w:rPr>
        <w:t>万元，主要包括：基本工资、津贴补贴、绩效工资、机关事业单位基本养老保险缴费、职业年金缴费、</w:t>
      </w:r>
      <w:r>
        <w:rPr>
          <w:rFonts w:hint="eastAsia" w:ascii="仿宋" w:hAnsi="仿宋" w:eastAsia="仿宋"/>
          <w:color w:val="auto"/>
          <w:sz w:val="32"/>
          <w:szCs w:val="32"/>
          <w:highlight w:val="none"/>
          <w:lang w:eastAsia="zh-CN"/>
        </w:rPr>
        <w:t>职工基本医疗保险缴费、</w:t>
      </w:r>
      <w:r>
        <w:rPr>
          <w:rFonts w:hint="eastAsia" w:ascii="仿宋" w:hAnsi="仿宋" w:eastAsia="仿宋"/>
          <w:color w:val="auto"/>
          <w:sz w:val="32"/>
          <w:szCs w:val="32"/>
          <w:highlight w:val="none"/>
        </w:rPr>
        <w:t>其他社会保障缴费、</w:t>
      </w:r>
      <w:r>
        <w:rPr>
          <w:rFonts w:hint="eastAsia" w:ascii="仿宋" w:hAnsi="仿宋" w:eastAsia="仿宋"/>
          <w:color w:val="auto"/>
          <w:sz w:val="32"/>
          <w:szCs w:val="32"/>
          <w:highlight w:val="none"/>
          <w:lang w:eastAsia="zh-CN"/>
        </w:rPr>
        <w:t>住房公积金</w:t>
      </w:r>
      <w:r>
        <w:rPr>
          <w:rFonts w:hint="eastAsia" w:ascii="仿宋" w:hAnsi="仿宋" w:eastAsia="仿宋"/>
          <w:color w:val="auto"/>
          <w:sz w:val="32"/>
          <w:szCs w:val="32"/>
          <w:highlight w:val="none"/>
        </w:rPr>
        <w:t>、离休费、抚恤金、其他对个人和家庭的补助支出等。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40.44</w:t>
      </w:r>
      <w:r>
        <w:rPr>
          <w:rFonts w:hint="eastAsia" w:ascii="仿宋" w:hAnsi="仿宋" w:eastAsia="仿宋"/>
          <w:color w:val="auto"/>
          <w:sz w:val="32"/>
          <w:szCs w:val="32"/>
          <w:highlight w:val="none"/>
        </w:rPr>
        <w:t>万元，主要包括：办公费、水费、电费、邮电费、物业管理费、差旅费、维修（护）费、培训费、公务接待费、工会经费、福利费等。</w:t>
      </w:r>
    </w:p>
    <w:p>
      <w:pPr>
        <w:spacing w:line="600" w:lineRule="exact"/>
        <w:ind w:firstLine="640"/>
        <w:outlineLvl w:val="1"/>
        <w:rPr>
          <w:rStyle w:val="27"/>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0.81</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0.81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jc w:val="center"/>
      </w:pPr>
      <w:r>
        <w:drawing>
          <wp:inline distT="0" distB="0" distL="114300" distR="114300">
            <wp:extent cx="4946650" cy="2633345"/>
            <wp:effectExtent l="4445" t="4445" r="20955" b="10160"/>
            <wp:docPr id="19766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开支内容包括：</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0.81</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0.41</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102.23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。主要原因是疫情</w:t>
      </w:r>
      <w:r>
        <w:rPr>
          <w:rFonts w:hint="eastAsia" w:ascii="仿宋_GB2312" w:eastAsia="仿宋_GB2312"/>
          <w:color w:val="auto"/>
          <w:sz w:val="32"/>
          <w:szCs w:val="32"/>
          <w:highlight w:val="none"/>
          <w:lang w:eastAsia="zh-CN"/>
        </w:rPr>
        <w:t>形势</w:t>
      </w:r>
      <w:r>
        <w:rPr>
          <w:rFonts w:hint="eastAsia" w:ascii="仿宋_GB2312" w:eastAsia="仿宋_GB2312"/>
          <w:color w:val="auto"/>
          <w:sz w:val="32"/>
          <w:szCs w:val="32"/>
          <w:highlight w:val="none"/>
        </w:rPr>
        <w:t>有所缓和，工作有所增加。其中：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0.81</w:t>
      </w:r>
      <w:r>
        <w:rPr>
          <w:rFonts w:hint="eastAsia" w:ascii="仿宋_GB2312" w:eastAsia="仿宋_GB2312"/>
          <w:color w:val="auto"/>
          <w:sz w:val="32"/>
          <w:szCs w:val="32"/>
          <w:highlight w:val="none"/>
        </w:rPr>
        <w:t>万元，主要用于开展业务活动开支的用餐费等。国内公务接待</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68</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0.81</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接待餐费</w:t>
      </w:r>
      <w:r>
        <w:rPr>
          <w:rFonts w:hint="eastAsia" w:ascii="仿宋_GB2312" w:eastAsia="仿宋_GB2312"/>
          <w:color w:val="auto"/>
          <w:sz w:val="32"/>
          <w:szCs w:val="32"/>
          <w:highlight w:val="none"/>
          <w:lang w:val="en-US" w:eastAsia="zh-CN"/>
        </w:rPr>
        <w:t>0.81万元</w:t>
      </w:r>
      <w:r>
        <w:rPr>
          <w:rFonts w:hint="eastAsia" w:ascii="仿宋_GB2312" w:eastAsia="仿宋_GB2312"/>
          <w:color w:val="auto"/>
          <w:sz w:val="32"/>
          <w:szCs w:val="32"/>
          <w:highlight w:val="none"/>
        </w:rPr>
        <w:t>。</w:t>
      </w:r>
    </w:p>
    <w:p>
      <w:pPr>
        <w:spacing w:line="600" w:lineRule="exact"/>
        <w:ind w:firstLine="643" w:firstLineChars="200"/>
        <w:rPr>
          <w:rFonts w:hint="eastAsia" w:ascii="仿宋_GB2312" w:eastAsia="仿宋_GB2312"/>
          <w:color w:val="auto"/>
          <w:sz w:val="32"/>
          <w:szCs w:val="32"/>
          <w:highlight w:val="none"/>
          <w:lang w:val="en-US"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outlineLvl w:val="1"/>
        <w:rPr>
          <w:rStyle w:val="27"/>
          <w:rFonts w:ascii="黑体" w:hAnsi="黑体" w:eastAsia="黑体"/>
          <w:color w:val="auto"/>
          <w:highlight w:val="none"/>
        </w:rPr>
      </w:pPr>
      <w:bookmarkStart w:id="40" w:name="_Toc15396610"/>
      <w:bookmarkStart w:id="41" w:name="_Toc15377218"/>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7"/>
          <w:rFonts w:ascii="黑体" w:hAnsi="黑体" w:eastAsia="黑体"/>
          <w:b w:val="0"/>
          <w:color w:val="auto"/>
          <w:highlight w:val="none"/>
        </w:rPr>
      </w:pPr>
      <w:bookmarkStart w:id="42" w:name="_Toc15396611"/>
      <w:bookmarkStart w:id="43" w:name="_Toc15377219"/>
      <w:r>
        <w:rPr>
          <w:rStyle w:val="27"/>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7"/>
          <w:rFonts w:hint="eastAsia" w:ascii="黑体" w:hAnsi="黑体" w:eastAsia="黑体"/>
          <w:b w:val="0"/>
          <w:color w:val="auto"/>
          <w:highlight w:val="none"/>
        </w:rPr>
      </w:pPr>
      <w:bookmarkStart w:id="44" w:name="_Toc15396612"/>
      <w:bookmarkStart w:id="45" w:name="_Toc15377221"/>
      <w:r>
        <w:rPr>
          <w:rStyle w:val="27"/>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lang w:val="en-US" w:eastAsia="zh-CN"/>
        </w:rPr>
        <w:t>省</w:t>
      </w:r>
      <w:r>
        <w:rPr>
          <w:rFonts w:hint="eastAsia" w:eastAsia="仿宋_GB2312" w:cs="Times New Roman"/>
          <w:color w:val="auto"/>
          <w:sz w:val="32"/>
          <w:szCs w:val="32"/>
          <w:lang w:val="en-US" w:eastAsia="zh-CN"/>
        </w:rPr>
        <w:t>基督</w:t>
      </w:r>
      <w:r>
        <w:rPr>
          <w:rFonts w:hint="eastAsia" w:ascii="Times New Roman" w:hAnsi="Times New Roman" w:eastAsia="仿宋_GB2312" w:cs="Times New Roman"/>
          <w:color w:val="auto"/>
          <w:sz w:val="32"/>
          <w:szCs w:val="32"/>
          <w:lang w:val="en-US" w:eastAsia="zh-CN"/>
        </w:rPr>
        <w:t>教</w:t>
      </w:r>
      <w:r>
        <w:rPr>
          <w:rFonts w:hint="eastAsia" w:eastAsia="仿宋_GB2312" w:cs="Times New Roman"/>
          <w:color w:val="auto"/>
          <w:sz w:val="32"/>
          <w:szCs w:val="32"/>
          <w:lang w:val="en-US" w:eastAsia="zh-CN"/>
        </w:rPr>
        <w:t>三自</w:t>
      </w:r>
      <w:r>
        <w:rPr>
          <w:rFonts w:hint="eastAsia" w:ascii="Times New Roman" w:hAnsi="Times New Roman" w:eastAsia="仿宋_GB2312" w:cs="Times New Roman"/>
          <w:color w:val="auto"/>
          <w:sz w:val="32"/>
          <w:szCs w:val="32"/>
          <w:lang w:val="en-US" w:eastAsia="zh-CN"/>
        </w:rPr>
        <w:t>爱国</w:t>
      </w:r>
      <w:r>
        <w:rPr>
          <w:rFonts w:hint="eastAsia" w:eastAsia="仿宋_GB2312" w:cs="Times New Roman"/>
          <w:color w:val="auto"/>
          <w:sz w:val="32"/>
          <w:szCs w:val="32"/>
          <w:lang w:val="en-US" w:eastAsia="zh-CN"/>
        </w:rPr>
        <w:t>运动委员</w:t>
      </w:r>
      <w:r>
        <w:rPr>
          <w:rFonts w:hint="eastAsia" w:ascii="Times New Roman" w:hAnsi="Times New Roman" w:eastAsia="仿宋_GB2312" w:cs="Times New Roman"/>
          <w:color w:val="auto"/>
          <w:sz w:val="32"/>
          <w:szCs w:val="32"/>
          <w:lang w:val="en-US" w:eastAsia="zh-CN"/>
        </w:rPr>
        <w:t>会</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四川省基督教三自爱国运动委员会</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0.88</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0.88</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维持单位日常运转购置电脑、打印机等办公设施</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四川省基督教三自爱国运动委员会</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w:t>
      </w:r>
      <w:r>
        <w:rPr>
          <w:rFonts w:hint="eastAsia" w:ascii="仿宋_GB2312" w:hAnsi="仿宋_GB2312" w:eastAsia="仿宋_GB2312" w:cs="仿宋_GB2312"/>
          <w:color w:val="auto"/>
          <w:sz w:val="32"/>
          <w:szCs w:val="32"/>
          <w:highlight w:val="none"/>
          <w:lang w:eastAsia="zh-CN"/>
        </w:rPr>
        <w:t>没有</w:t>
      </w:r>
      <w:r>
        <w:rPr>
          <w:rFonts w:hint="eastAsia" w:ascii="仿宋_GB2312" w:hAnsi="仿宋_GB2312" w:eastAsia="仿宋_GB2312" w:cs="仿宋_GB2312"/>
          <w:color w:val="auto"/>
          <w:sz w:val="32"/>
          <w:szCs w:val="32"/>
          <w:highlight w:val="none"/>
          <w:lang w:val="en-US" w:eastAsia="zh-CN"/>
        </w:rPr>
        <w:t>100万元以上项目，</w:t>
      </w:r>
      <w:r>
        <w:rPr>
          <w:rFonts w:hint="eastAsia" w:ascii="仿宋_GB2312" w:hAnsi="仿宋_GB2312" w:eastAsia="仿宋_GB2312" w:cs="仿宋_GB2312"/>
          <w:color w:val="auto"/>
          <w:sz w:val="32"/>
          <w:szCs w:val="32"/>
          <w:highlight w:val="none"/>
          <w:lang w:eastAsia="zh-CN"/>
        </w:rPr>
        <w:t>未对</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rPr>
        <w:t>开展</w:t>
      </w:r>
      <w:r>
        <w:rPr>
          <w:rFonts w:hint="eastAsia" w:ascii="仿宋_GB2312" w:hAnsi="仿宋_GB2312" w:eastAsia="仿宋_GB2312" w:cs="仿宋_GB2312"/>
          <w:color w:val="auto"/>
          <w:sz w:val="32"/>
          <w:szCs w:val="32"/>
          <w:highlight w:val="none"/>
          <w:lang w:eastAsia="zh-CN"/>
        </w:rPr>
        <w:t>预</w:t>
      </w:r>
      <w:r>
        <w:rPr>
          <w:rFonts w:hint="eastAsia" w:ascii="仿宋_GB2312" w:hAnsi="仿宋_GB2312" w:eastAsia="仿宋_GB2312" w:cs="仿宋_GB2312"/>
          <w:color w:val="auto"/>
          <w:sz w:val="32"/>
          <w:szCs w:val="32"/>
          <w:highlight w:val="none"/>
        </w:rPr>
        <w:t>算事前绩效评估，</w:t>
      </w:r>
      <w:r>
        <w:rPr>
          <w:rFonts w:hint="eastAsia" w:ascii="仿宋_GB2312" w:hAnsi="仿宋_GB2312" w:eastAsia="仿宋_GB2312" w:cs="仿宋_GB2312"/>
          <w:color w:val="auto"/>
          <w:sz w:val="32"/>
          <w:szCs w:val="32"/>
          <w:highlight w:val="none"/>
          <w:lang w:val="en-US" w:eastAsia="zh-CN"/>
        </w:rPr>
        <w:t>未</w:t>
      </w:r>
      <w:r>
        <w:rPr>
          <w:rFonts w:hint="eastAsia" w:ascii="仿宋_GB2312" w:hAnsi="仿宋_GB2312" w:eastAsia="仿宋_GB2312" w:cs="仿宋_GB2312"/>
          <w:color w:val="auto"/>
          <w:sz w:val="32"/>
          <w:szCs w:val="32"/>
          <w:highlight w:val="none"/>
        </w:rPr>
        <w:t>对项目编制绩效目标，</w:t>
      </w:r>
      <w:r>
        <w:rPr>
          <w:rFonts w:hint="eastAsia" w:ascii="仿宋_GB2312" w:hAnsi="仿宋_GB2312" w:eastAsia="仿宋_GB2312" w:cs="仿宋_GB2312"/>
          <w:color w:val="auto"/>
          <w:sz w:val="32"/>
          <w:szCs w:val="32"/>
          <w:highlight w:val="none"/>
          <w:lang w:eastAsia="zh-CN"/>
        </w:rPr>
        <w:t>未开展绩效监控，未开展</w:t>
      </w:r>
      <w:r>
        <w:rPr>
          <w:rFonts w:hint="eastAsia" w:ascii="仿宋_GB2312" w:hAnsi="仿宋_GB2312" w:eastAsia="仿宋_GB2312" w:cs="仿宋_GB2312"/>
          <w:color w:val="auto"/>
          <w:sz w:val="32"/>
          <w:szCs w:val="32"/>
          <w:highlight w:val="none"/>
        </w:rPr>
        <w:t>绩效自评。</w:t>
      </w:r>
    </w:p>
    <w:p>
      <w:pPr>
        <w:pStyle w:val="2"/>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6"/>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4"/>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一般公共服务</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统战</w:t>
      </w:r>
      <w:r>
        <w:rPr>
          <w:rFonts w:hint="default" w:ascii="Times New Roman" w:hAnsi="Times New Roman" w:eastAsia="仿宋_GB2312" w:cs="Times New Roman"/>
          <w:color w:val="auto"/>
          <w:sz w:val="32"/>
          <w:szCs w:val="32"/>
        </w:rPr>
        <w:t>事务（款）宗教</w:t>
      </w:r>
      <w:r>
        <w:rPr>
          <w:rFonts w:hint="default" w:ascii="Times New Roman" w:hAnsi="Times New Roman" w:eastAsia="仿宋_GB2312" w:cs="Times New Roman"/>
          <w:color w:val="auto"/>
          <w:sz w:val="32"/>
          <w:szCs w:val="32"/>
          <w:lang w:eastAsia="zh-CN"/>
        </w:rPr>
        <w:t>事务</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反映用于</w:t>
      </w:r>
      <w:r>
        <w:rPr>
          <w:rFonts w:hint="default" w:ascii="Times New Roman" w:hAnsi="Times New Roman" w:eastAsia="仿宋_GB2312" w:cs="Times New Roman"/>
          <w:color w:val="auto"/>
          <w:sz w:val="32"/>
          <w:szCs w:val="32"/>
          <w:lang w:eastAsia="zh-CN"/>
        </w:rPr>
        <w:t>宗教</w:t>
      </w:r>
      <w:r>
        <w:rPr>
          <w:rFonts w:hint="default" w:ascii="Times New Roman" w:hAnsi="Times New Roman" w:eastAsia="仿宋_GB2312" w:cs="Times New Roman"/>
          <w:color w:val="auto"/>
          <w:sz w:val="32"/>
          <w:szCs w:val="32"/>
        </w:rPr>
        <w:t>事务管理方面的专项支出。</w:t>
      </w:r>
    </w:p>
    <w:p>
      <w:pP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一般公共服务</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统战</w:t>
      </w:r>
      <w:r>
        <w:rPr>
          <w:rFonts w:hint="default" w:ascii="Times New Roman" w:hAnsi="Times New Roman" w:eastAsia="仿宋_GB2312" w:cs="Times New Roman"/>
          <w:color w:val="auto"/>
          <w:sz w:val="32"/>
          <w:szCs w:val="32"/>
        </w:rPr>
        <w:t>事务（款）事业运行（项）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w:t>
      </w:r>
      <w:r>
        <w:rPr>
          <w:rFonts w:hint="eastAsia" w:eastAsia="仿宋_GB2312" w:cs="Times New Roman"/>
          <w:color w:val="auto"/>
          <w:sz w:val="32"/>
          <w:szCs w:val="32"/>
          <w:lang w:eastAsia="zh-CN"/>
        </w:rPr>
        <w:t>事业</w:t>
      </w:r>
      <w:r>
        <w:rPr>
          <w:rFonts w:hint="default" w:ascii="Times New Roman" w:hAnsi="Times New Roman" w:eastAsia="仿宋_GB2312" w:cs="Times New Roman"/>
          <w:color w:val="auto"/>
          <w:sz w:val="32"/>
          <w:szCs w:val="32"/>
        </w:rPr>
        <w:t>单位</w:t>
      </w:r>
      <w:r>
        <w:rPr>
          <w:rFonts w:hint="eastAsia" w:eastAsia="仿宋_GB2312" w:cs="Times New Roman"/>
          <w:color w:val="auto"/>
          <w:sz w:val="32"/>
          <w:szCs w:val="32"/>
          <w:lang w:eastAsia="zh-CN"/>
        </w:rPr>
        <w:t>基本支出</w:t>
      </w:r>
      <w:r>
        <w:rPr>
          <w:rFonts w:hint="default" w:ascii="Times New Roman" w:hAnsi="Times New Roman" w:eastAsia="仿宋_GB2312" w:cs="Times New Roman"/>
          <w:color w:val="auto"/>
          <w:sz w:val="32"/>
          <w:szCs w:val="32"/>
        </w:rPr>
        <w:t>。</w:t>
      </w:r>
    </w:p>
    <w:p>
      <w:pPr>
        <w:ind w:firstLine="640" w:firstLineChars="200"/>
        <w:rPr>
          <w:rFonts w:hint="default" w:ascii="Times New Roman" w:hAnsi="Times New Roman" w:eastAsia="仿宋_GB2312" w:cs="Times New Roman"/>
          <w:b w:val="0"/>
          <w:bCs w:val="0"/>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社会保障和就业支出（类）</w:t>
      </w:r>
      <w:r>
        <w:rPr>
          <w:rStyle w:val="16"/>
          <w:rFonts w:hint="default" w:ascii="Times New Roman" w:hAnsi="Times New Roman" w:eastAsia="仿宋_GB2312" w:cs="Times New Roman"/>
          <w:b w:val="0"/>
          <w:bCs w:val="0"/>
          <w:color w:val="auto"/>
          <w:sz w:val="32"/>
          <w:szCs w:val="32"/>
          <w:lang w:eastAsia="zh-CN"/>
        </w:rPr>
        <w:t>行政事业单位</w:t>
      </w:r>
      <w:r>
        <w:rPr>
          <w:rStyle w:val="16"/>
          <w:rFonts w:hint="default" w:ascii="Times New Roman" w:hAnsi="Times New Roman" w:eastAsia="仿宋_GB2312" w:cs="Times New Roman"/>
          <w:b w:val="0"/>
          <w:bCs w:val="0"/>
          <w:color w:val="auto"/>
          <w:sz w:val="32"/>
          <w:szCs w:val="32"/>
          <w:lang w:val="en-US" w:eastAsia="zh-CN"/>
        </w:rPr>
        <w:t>养老支出</w:t>
      </w:r>
      <w:r>
        <w:rPr>
          <w:rFonts w:hint="default" w:ascii="Times New Roman" w:hAnsi="Times New Roman" w:eastAsia="仿宋_GB2312" w:cs="Times New Roman"/>
          <w:b w:val="0"/>
          <w:bCs w:val="0"/>
          <w:color w:val="auto"/>
          <w:sz w:val="32"/>
          <w:szCs w:val="32"/>
        </w:rPr>
        <w:t>（款）机关事业单位基本养老保险缴费支出（项）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反映机关事业单位实施养老保险制度由单位缴纳的基本养老保险费支出。</w:t>
      </w:r>
    </w:p>
    <w:p>
      <w:pPr>
        <w:ind w:firstLine="640" w:firstLineChars="200"/>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社会保障和就业支出（类）</w:t>
      </w:r>
      <w:r>
        <w:rPr>
          <w:rStyle w:val="16"/>
          <w:rFonts w:hint="default" w:ascii="Times New Roman" w:hAnsi="Times New Roman" w:eastAsia="仿宋_GB2312" w:cs="Times New Roman"/>
          <w:b w:val="0"/>
          <w:bCs w:val="0"/>
          <w:color w:val="auto"/>
          <w:sz w:val="32"/>
          <w:szCs w:val="32"/>
          <w:lang w:eastAsia="zh-CN"/>
        </w:rPr>
        <w:t>行政事业单位</w:t>
      </w:r>
      <w:r>
        <w:rPr>
          <w:rStyle w:val="16"/>
          <w:rFonts w:hint="default" w:ascii="Times New Roman" w:hAnsi="Times New Roman" w:eastAsia="仿宋_GB2312" w:cs="Times New Roman"/>
          <w:b w:val="0"/>
          <w:bCs w:val="0"/>
          <w:color w:val="auto"/>
          <w:sz w:val="32"/>
          <w:szCs w:val="32"/>
          <w:lang w:val="en-US" w:eastAsia="zh-CN"/>
        </w:rPr>
        <w:t>养老支出</w:t>
      </w:r>
      <w:r>
        <w:rPr>
          <w:rFonts w:hint="default" w:ascii="Times New Roman" w:hAnsi="Times New Roman" w:eastAsia="仿宋_GB2312" w:cs="Times New Roman"/>
          <w:b w:val="0"/>
          <w:bCs w:val="0"/>
          <w:color w:val="auto"/>
          <w:sz w:val="32"/>
          <w:szCs w:val="32"/>
        </w:rPr>
        <w:t>（款）事业单位离退休（项）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反映实行归口管理的事业单位开支的离退休经费。</w:t>
      </w:r>
    </w:p>
    <w:p>
      <w:pPr>
        <w:ind w:firstLine="640" w:firstLineChars="200"/>
        <w:rPr>
          <w:rFonts w:hint="default" w:ascii="Times New Roman" w:hAnsi="Times New Roman" w:eastAsia="仿宋_GB2312" w:cs="Times New Roman"/>
          <w:b w:val="0"/>
          <w:bCs w:val="0"/>
          <w:color w:val="auto"/>
          <w:sz w:val="32"/>
          <w:szCs w:val="32"/>
          <w:lang w:eastAsia="zh-CN"/>
        </w:rPr>
      </w:pPr>
      <w:r>
        <w:rPr>
          <w:rFonts w:hint="eastAsia"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社会保障和就业支出（类）</w:t>
      </w:r>
      <w:r>
        <w:rPr>
          <w:rStyle w:val="16"/>
          <w:rFonts w:hint="default" w:ascii="Times New Roman" w:hAnsi="Times New Roman" w:eastAsia="仿宋_GB2312" w:cs="Times New Roman"/>
          <w:b w:val="0"/>
          <w:bCs w:val="0"/>
          <w:color w:val="auto"/>
          <w:sz w:val="32"/>
          <w:szCs w:val="32"/>
          <w:lang w:eastAsia="zh-CN"/>
        </w:rPr>
        <w:t>行政事业单位</w:t>
      </w:r>
      <w:r>
        <w:rPr>
          <w:rStyle w:val="16"/>
          <w:rFonts w:hint="default" w:ascii="Times New Roman" w:hAnsi="Times New Roman" w:eastAsia="仿宋_GB2312" w:cs="Times New Roman"/>
          <w:b w:val="0"/>
          <w:bCs w:val="0"/>
          <w:color w:val="auto"/>
          <w:sz w:val="32"/>
          <w:szCs w:val="32"/>
          <w:lang w:val="en-US" w:eastAsia="zh-CN"/>
        </w:rPr>
        <w:t>养老支出</w:t>
      </w:r>
      <w:r>
        <w:rPr>
          <w:rFonts w:hint="default" w:ascii="Times New Roman" w:hAnsi="Times New Roman" w:eastAsia="仿宋_GB2312" w:cs="Times New Roman"/>
          <w:b w:val="0"/>
          <w:bCs w:val="0"/>
          <w:color w:val="auto"/>
          <w:sz w:val="32"/>
          <w:szCs w:val="32"/>
        </w:rPr>
        <w:t>（款）机关事业单位职业年金缴费支出（项）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反映机关事业单位实施养老保险制度由单位</w:t>
      </w:r>
      <w:r>
        <w:rPr>
          <w:rFonts w:hint="default" w:ascii="Times New Roman" w:hAnsi="Times New Roman" w:eastAsia="仿宋_GB2312" w:cs="Times New Roman"/>
          <w:b w:val="0"/>
          <w:bCs w:val="0"/>
          <w:color w:val="auto"/>
          <w:sz w:val="32"/>
          <w:szCs w:val="32"/>
          <w:lang w:eastAsia="zh-CN"/>
        </w:rPr>
        <w:t>实际</w:t>
      </w:r>
      <w:r>
        <w:rPr>
          <w:rFonts w:hint="default" w:ascii="Times New Roman" w:hAnsi="Times New Roman" w:eastAsia="仿宋_GB2312" w:cs="Times New Roman"/>
          <w:b w:val="0"/>
          <w:bCs w:val="0"/>
          <w:color w:val="auto"/>
          <w:sz w:val="32"/>
          <w:szCs w:val="32"/>
        </w:rPr>
        <w:t>缴纳的职业年金支出。</w:t>
      </w:r>
    </w:p>
    <w:p>
      <w:pPr>
        <w:ind w:firstLine="640" w:firstLineChars="200"/>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社会保障和就业支出（类）其他社会保障和就业支出（款）其他社会保障和就业支出（项）</w:t>
      </w:r>
      <w:r>
        <w:rPr>
          <w:rFonts w:hint="default" w:ascii="Times New Roman" w:hAnsi="Times New Roman" w:eastAsia="仿宋_GB2312" w:cs="Times New Roman"/>
          <w:color w:val="auto"/>
          <w:sz w:val="32"/>
          <w:szCs w:val="32"/>
          <w:lang w:eastAsia="zh-CN"/>
        </w:rPr>
        <w:t>：反映其他用于</w:t>
      </w:r>
      <w:r>
        <w:rPr>
          <w:rFonts w:hint="default" w:ascii="Times New Roman" w:hAnsi="Times New Roman" w:eastAsia="仿宋_GB2312" w:cs="Times New Roman"/>
          <w:color w:val="auto"/>
          <w:sz w:val="32"/>
          <w:szCs w:val="32"/>
        </w:rPr>
        <w:t>社会保障和就业</w:t>
      </w:r>
      <w:r>
        <w:rPr>
          <w:rFonts w:hint="default" w:ascii="Times New Roman" w:hAnsi="Times New Roman" w:eastAsia="仿宋_GB2312" w:cs="Times New Roman"/>
          <w:color w:val="auto"/>
          <w:sz w:val="32"/>
          <w:szCs w:val="32"/>
          <w:lang w:eastAsia="zh-CN"/>
        </w:rPr>
        <w:t>方面的支出。</w:t>
      </w:r>
    </w:p>
    <w:p>
      <w:pPr>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.卫生健康</w:t>
      </w:r>
      <w:r>
        <w:rPr>
          <w:rFonts w:hint="default" w:ascii="Times New Roman" w:hAnsi="Times New Roman" w:eastAsia="仿宋_GB2312" w:cs="Times New Roman"/>
          <w:color w:val="auto"/>
          <w:sz w:val="32"/>
          <w:szCs w:val="32"/>
        </w:rPr>
        <w:t>支出（类）行政事业单位医疗（款）事业单位医疗（项）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反映财政部门集中安排的事业单位基本医疗保险缴费经费，未参加医疗保险的事业单位的公费医疗经费，按国家规定享受离休人员待遇的医疗经费。</w:t>
      </w:r>
    </w:p>
    <w:p>
      <w:pPr>
        <w:spacing w:line="580" w:lineRule="exact"/>
        <w:ind w:firstLine="640" w:firstLineChars="200"/>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住房保障支出（类）住房改革支出（款）住房公积金（项）</w:t>
      </w:r>
      <w:r>
        <w:rPr>
          <w:rFonts w:hint="default" w:ascii="Times New Roman" w:hAnsi="Times New Roman" w:eastAsia="仿宋_GB2312" w:cs="Times New Roman"/>
          <w:color w:val="auto"/>
          <w:sz w:val="32"/>
          <w:szCs w:val="32"/>
          <w:lang w:eastAsia="zh-CN"/>
        </w:rPr>
        <w:t>：反映行政事业单位按人力资源和社会保障部、财政部规定的基本工资和津贴补贴以及规定比例为职工缴纳的住房公积金。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4"/>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52"/>
    </w:p>
    <w:tbl>
      <w:tblPr>
        <w:tblStyle w:val="14"/>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both"/>
              <w:textAlignment w:val="center"/>
              <w:rPr>
                <w:rFonts w:hint="eastAsia" w:ascii="宋体" w:hAnsi="宋体" w:eastAsia="宋体" w:cs="宋体"/>
                <w:b/>
                <w:i w:val="0"/>
                <w:color w:val="auto"/>
                <w:sz w:val="32"/>
                <w:szCs w:val="32"/>
                <w:u w:val="none"/>
              </w:rPr>
            </w:pPr>
            <w:bookmarkStart w:id="53" w:name="_Toc15396618"/>
            <w:r>
              <w:rPr>
                <w:rFonts w:hint="eastAsia" w:ascii="宋体" w:hAnsi="宋体" w:eastAsia="宋体" w:cs="宋体"/>
                <w:b/>
                <w:i w:val="0"/>
                <w:color w:val="auto"/>
                <w:sz w:val="32"/>
                <w:szCs w:val="32"/>
                <w:u w:val="none"/>
                <w:lang w:val="en-US" w:eastAsia="zh-CN"/>
              </w:rPr>
              <w:t>2021年100万元以上（含）特定目标类部门预算项目绩效目标自评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效益</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bl>
    <w:p>
      <w:pPr>
        <w:spacing w:line="600" w:lineRule="exact"/>
        <w:jc w:val="center"/>
        <w:outlineLvl w:val="0"/>
        <w:rPr>
          <w:rFonts w:hint="eastAsia" w:ascii="黑体" w:hAnsi="黑体" w:eastAsia="黑体"/>
          <w:color w:val="auto"/>
          <w:sz w:val="44"/>
          <w:szCs w:val="44"/>
          <w:highlight w:val="none"/>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注：此表无数据。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p>
    <w:p>
      <w:pPr>
        <w:spacing w:line="600" w:lineRule="exact"/>
        <w:jc w:val="center"/>
        <w:outlineLvl w:val="0"/>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p>
      <w:pPr>
        <w:pStyle w:val="2"/>
        <w:rPr>
          <w:rFonts w:hint="eastAsi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57"/>
    </w:p>
    <w:p>
      <w:pPr>
        <w:pStyle w:val="4"/>
        <w:rPr>
          <w:rStyle w:val="27"/>
          <w:rFonts w:ascii="仿宋" w:hAnsi="仿宋" w:eastAsia="仿宋"/>
          <w:b w:val="0"/>
          <w:bCs w:val="0"/>
          <w:color w:val="auto"/>
          <w:highlight w:val="none"/>
        </w:rPr>
      </w:pPr>
      <w:bookmarkStart w:id="58"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63"/>
    </w:p>
    <w:p>
      <w:pPr>
        <w:pStyle w:val="4"/>
        <w:rPr>
          <w:rFonts w:ascii="仿宋" w:hAnsi="仿宋" w:eastAsia="仿宋"/>
          <w:color w:val="auto"/>
          <w:highlight w:val="none"/>
        </w:rPr>
      </w:pPr>
      <w:bookmarkStart w:id="64"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64"/>
    </w:p>
    <w:p>
      <w:pPr>
        <w:pStyle w:val="4"/>
        <w:rPr>
          <w:rFonts w:ascii="仿宋" w:hAnsi="仿宋" w:eastAsia="仿宋"/>
          <w:color w:val="auto"/>
          <w:highlight w:val="none"/>
        </w:rPr>
      </w:pPr>
      <w:bookmarkStart w:id="65"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65"/>
    </w:p>
    <w:p>
      <w:pPr>
        <w:pStyle w:val="4"/>
        <w:rPr>
          <w:rStyle w:val="27"/>
          <w:rFonts w:hint="eastAsia" w:ascii="仿宋" w:hAnsi="仿宋" w:eastAsia="仿宋"/>
          <w:b w:val="0"/>
          <w:bCs w:val="0"/>
          <w:color w:val="auto"/>
          <w:highlight w:val="none"/>
        </w:rPr>
      </w:pPr>
      <w:bookmarkStart w:id="66" w:name="_Toc15396631"/>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66"/>
    </w:p>
    <w:p>
      <w:pPr>
        <w:rPr>
          <w:rFonts w:hint="eastAsia" w:eastAsia="仿宋"/>
          <w:color w:val="auto"/>
          <w:highlight w:val="none"/>
          <w:lang w:eastAsia="zh-CN"/>
        </w:rPr>
      </w:pPr>
      <w:r>
        <w:rPr>
          <w:rStyle w:val="27"/>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86"/>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jhiM2IxMjQ1OTAwNDQ4YTgwZmY1YWQ5MDk5YT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A29DC"/>
    <w:rsid w:val="02A97306"/>
    <w:rsid w:val="02BA5D3C"/>
    <w:rsid w:val="0361440A"/>
    <w:rsid w:val="044E0E32"/>
    <w:rsid w:val="04A55A67"/>
    <w:rsid w:val="05E11832"/>
    <w:rsid w:val="094E38A7"/>
    <w:rsid w:val="0A2032A3"/>
    <w:rsid w:val="0B8A37D8"/>
    <w:rsid w:val="0C42479D"/>
    <w:rsid w:val="0D151262"/>
    <w:rsid w:val="0D4E2FA5"/>
    <w:rsid w:val="0E2F5830"/>
    <w:rsid w:val="0F9A3FFD"/>
    <w:rsid w:val="105E0C40"/>
    <w:rsid w:val="10C055FF"/>
    <w:rsid w:val="118107EC"/>
    <w:rsid w:val="11DD6519"/>
    <w:rsid w:val="13826402"/>
    <w:rsid w:val="13B82F54"/>
    <w:rsid w:val="13E04DA6"/>
    <w:rsid w:val="1630257B"/>
    <w:rsid w:val="16BB723D"/>
    <w:rsid w:val="16E96798"/>
    <w:rsid w:val="18015F3F"/>
    <w:rsid w:val="18AB01A9"/>
    <w:rsid w:val="1B6020F4"/>
    <w:rsid w:val="1B701236"/>
    <w:rsid w:val="1BE8440E"/>
    <w:rsid w:val="1D155CEE"/>
    <w:rsid w:val="1E3824DF"/>
    <w:rsid w:val="1ECE4BF1"/>
    <w:rsid w:val="1ED85A70"/>
    <w:rsid w:val="2096690E"/>
    <w:rsid w:val="20F57F95"/>
    <w:rsid w:val="21AA36F4"/>
    <w:rsid w:val="235B27CC"/>
    <w:rsid w:val="240371BF"/>
    <w:rsid w:val="2446347C"/>
    <w:rsid w:val="25C741E6"/>
    <w:rsid w:val="26B50445"/>
    <w:rsid w:val="27842671"/>
    <w:rsid w:val="28277120"/>
    <w:rsid w:val="29FD04D3"/>
    <w:rsid w:val="2ABE7A3E"/>
    <w:rsid w:val="2AD2349D"/>
    <w:rsid w:val="2B406E77"/>
    <w:rsid w:val="2B6809E1"/>
    <w:rsid w:val="2C3A5674"/>
    <w:rsid w:val="2C736DD8"/>
    <w:rsid w:val="2DF17C96"/>
    <w:rsid w:val="2E141EF5"/>
    <w:rsid w:val="2E5A0250"/>
    <w:rsid w:val="2EA94D33"/>
    <w:rsid w:val="2EFA178C"/>
    <w:rsid w:val="2FCA7487"/>
    <w:rsid w:val="30B46D73"/>
    <w:rsid w:val="30FF6AE0"/>
    <w:rsid w:val="319F7F4E"/>
    <w:rsid w:val="35856F80"/>
    <w:rsid w:val="366C4FC4"/>
    <w:rsid w:val="36857E34"/>
    <w:rsid w:val="38F65F4C"/>
    <w:rsid w:val="39AE70AB"/>
    <w:rsid w:val="3BDA7B5E"/>
    <w:rsid w:val="3C0C0783"/>
    <w:rsid w:val="3D0112F9"/>
    <w:rsid w:val="3E5561FA"/>
    <w:rsid w:val="3E631ED2"/>
    <w:rsid w:val="3F9F3A96"/>
    <w:rsid w:val="43C165B0"/>
    <w:rsid w:val="463827CD"/>
    <w:rsid w:val="46EC35B7"/>
    <w:rsid w:val="487B2E45"/>
    <w:rsid w:val="48FD44EF"/>
    <w:rsid w:val="493C27E9"/>
    <w:rsid w:val="496F39ED"/>
    <w:rsid w:val="49FF41D3"/>
    <w:rsid w:val="4A443E36"/>
    <w:rsid w:val="4BE068DB"/>
    <w:rsid w:val="4BF6002B"/>
    <w:rsid w:val="4C147838"/>
    <w:rsid w:val="4C3038DC"/>
    <w:rsid w:val="4C3B3017"/>
    <w:rsid w:val="4ECE2238"/>
    <w:rsid w:val="4FBC446F"/>
    <w:rsid w:val="51DB4B86"/>
    <w:rsid w:val="521C11F4"/>
    <w:rsid w:val="526C5193"/>
    <w:rsid w:val="52E00474"/>
    <w:rsid w:val="53B772CD"/>
    <w:rsid w:val="54AA5234"/>
    <w:rsid w:val="55333C3E"/>
    <w:rsid w:val="55456CB4"/>
    <w:rsid w:val="55823A64"/>
    <w:rsid w:val="55894DF3"/>
    <w:rsid w:val="568F37D9"/>
    <w:rsid w:val="57FB7AFE"/>
    <w:rsid w:val="590638BB"/>
    <w:rsid w:val="592856EA"/>
    <w:rsid w:val="5AFF7905"/>
    <w:rsid w:val="5BBE156E"/>
    <w:rsid w:val="5FA40A7B"/>
    <w:rsid w:val="6022031E"/>
    <w:rsid w:val="613C540F"/>
    <w:rsid w:val="61E61B77"/>
    <w:rsid w:val="629B1A5D"/>
    <w:rsid w:val="62B53B07"/>
    <w:rsid w:val="62EE44E7"/>
    <w:rsid w:val="63716EC6"/>
    <w:rsid w:val="63FD6E99"/>
    <w:rsid w:val="64065861"/>
    <w:rsid w:val="644D0E9F"/>
    <w:rsid w:val="64CA39A1"/>
    <w:rsid w:val="66306733"/>
    <w:rsid w:val="66660838"/>
    <w:rsid w:val="674A1F08"/>
    <w:rsid w:val="696D795A"/>
    <w:rsid w:val="69FA5E67"/>
    <w:rsid w:val="6C4A05C8"/>
    <w:rsid w:val="6D194857"/>
    <w:rsid w:val="70194B6E"/>
    <w:rsid w:val="72734D90"/>
    <w:rsid w:val="72D8486C"/>
    <w:rsid w:val="74E03EAC"/>
    <w:rsid w:val="75C4732A"/>
    <w:rsid w:val="76965961"/>
    <w:rsid w:val="77D52449"/>
    <w:rsid w:val="78EC2E1F"/>
    <w:rsid w:val="79BF68EE"/>
    <w:rsid w:val="79E7B28D"/>
    <w:rsid w:val="7B160627"/>
    <w:rsid w:val="7B63548B"/>
    <w:rsid w:val="7EC30AC6"/>
    <w:rsid w:val="7F7973D7"/>
    <w:rsid w:val="7F9C2A1F"/>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able of figures"/>
    <w:basedOn w:val="1"/>
    <w:next w:val="1"/>
    <w:qFormat/>
    <w:uiPriority w:val="0"/>
    <w:pPr>
      <w:jc w:val="left"/>
    </w:pPr>
    <w:rPr>
      <w:rFonts w:ascii="Calibri" w:hAnsi="Calibri"/>
      <w:kern w:val="0"/>
      <w:szCs w:val="21"/>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1"/>
    <w:next w:val="1"/>
    <w:qFormat/>
    <w:uiPriority w:val="99"/>
    <w:pPr>
      <w:spacing w:after="120"/>
      <w:ind w:firstLine="880" w:firstLineChars="200"/>
    </w:pPr>
    <w:rPr>
      <w:rFonts w:eastAsia="仿宋_GB2312"/>
      <w:szCs w:val="28"/>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7"/>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2&#24180;&#24230;\&#39044;&#31639;&#20915;&#31639;\2021&#24180;&#20915;&#31639;&#20844;&#24320;\&#22522;&#30563;&#25945;-2021&#24180;&#20915;&#31639;&#20844;&#24320;&#65288;&#35843;&#25972;&#20844;&#24320;&#22270;&#34920;1-7&#65292;&#25554;&#20837;&#22270;&#29255;&#30456;&#24212;&#20301;&#32622;&#65289;2022082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2&#24180;&#24230;\&#39044;&#31639;&#20915;&#31639;\2021&#24180;&#20915;&#31639;&#20844;&#24320;\&#22522;&#30563;&#25945;-2021&#24180;&#20915;&#31639;&#20844;&#24320;&#65288;&#35843;&#25972;&#20844;&#24320;&#22270;&#34920;1-7&#65292;&#25554;&#20837;&#22270;&#29255;&#30456;&#24212;&#20301;&#32622;&#65289;2022082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2&#24180;&#24230;\&#39044;&#31639;&#20915;&#31639;\2021&#24180;&#20915;&#31639;&#20844;&#24320;\&#22522;&#30563;&#25945;-2021&#24180;&#20915;&#31639;&#20844;&#24320;&#65288;&#35843;&#25972;&#20844;&#24320;&#22270;&#34920;1-7&#65292;&#25554;&#20837;&#22270;&#29255;&#30456;&#24212;&#20301;&#32622;&#65289;2022082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2&#24180;&#24230;\&#39044;&#31639;&#20915;&#31639;\2021&#24180;&#20915;&#31639;&#20844;&#24320;\&#22522;&#30563;&#25945;-2021&#24180;&#20915;&#31639;&#20844;&#24320;&#65288;&#35843;&#25972;&#20844;&#24320;&#22270;&#34920;1-7&#65292;&#25554;&#20837;&#22270;&#29255;&#30456;&#24212;&#20301;&#32622;&#65289;2022082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2&#24180;&#24230;\&#39044;&#31639;&#20915;&#31639;\2021&#24180;&#20915;&#31639;&#20844;&#24320;\&#22522;&#30563;&#25945;-2021&#24180;&#20915;&#31639;&#20844;&#24320;&#65288;&#35843;&#25972;&#20844;&#24320;&#22270;&#34920;1-7&#65292;&#25554;&#20837;&#22270;&#29255;&#30456;&#24212;&#20301;&#32622;&#65289;2022082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2&#24180;&#24230;\&#39044;&#31639;&#20915;&#31639;\2021&#24180;&#20915;&#31639;&#20844;&#24320;\&#22522;&#30563;&#25945;-2021&#24180;&#20915;&#31639;&#20844;&#24320;&#65288;&#35843;&#25972;&#20844;&#24320;&#22270;&#34920;1-7&#65292;&#25554;&#20837;&#22270;&#29255;&#30456;&#24212;&#20301;&#32622;&#65289;20220825.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22&#24180;&#24230;\&#39044;&#31639;&#20915;&#31639;\2021&#24180;&#20915;&#31639;&#20844;&#24320;\&#22522;&#30563;&#25945;-2021&#24180;&#20915;&#31639;&#20844;&#24320;&#65288;&#35843;&#25972;&#20844;&#24320;&#22270;&#34920;1-7&#65292;&#25554;&#20837;&#22270;&#29255;&#30456;&#24212;&#20301;&#32622;&#65289;2022082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Arial" panose="020B0604020202020204" charset="-122"/>
                <a:ea typeface="Arial" panose="020B0604020202020204" charset="-122"/>
                <a:cs typeface="Arial" panose="020B0604020202020204" charset="-122"/>
              </a:defRPr>
            </a:pPr>
            <a:r>
              <a:t>单位：万元</a:t>
            </a:r>
            <a:endParaRPr sz="1000" b="0" i="0" u="none" strike="noStrike" baseline="0">
              <a:solidFill>
                <a:srgbClr val="000000">
                  <a:alpha val="100000"/>
                </a:srgbClr>
              </a:solidFill>
              <a:latin typeface="Arial" panose="020B0604020202020204" charset="-122"/>
              <a:ea typeface="Arial" panose="020B0604020202020204" charset="-122"/>
              <a:cs typeface="Arial" panose="020B0604020202020204" charset="-122"/>
            </a:endParaRPr>
          </a:p>
        </c:rich>
      </c:tx>
      <c:layout>
        <c:manualLayout>
          <c:xMode val="edge"/>
          <c:yMode val="edge"/>
          <c:x val="0.705429352580927"/>
          <c:y val="0.129767864281865"/>
        </c:manualLayout>
      </c:layout>
      <c:overlay val="0"/>
      <c:spPr>
        <a:noFill/>
        <a:ln w="3175">
          <a:noFill/>
        </a:ln>
      </c:spPr>
    </c:title>
    <c:autoTitleDeleted val="0"/>
    <c:plotArea>
      <c:layout/>
      <c:barChart>
        <c:barDir val="col"/>
        <c:grouping val="stacked"/>
        <c:varyColors val="0"/>
        <c:ser>
          <c:idx val="0"/>
          <c:order val="0"/>
          <c:spPr>
            <a:solidFill>
              <a:srgbClr val="5B9BD5">
                <a:alpha val="100000"/>
              </a:srgbClr>
            </a:solidFill>
            <a:ln w="3175">
              <a:noFill/>
            </a:ln>
          </c:spPr>
          <c:invertIfNegative val="0"/>
          <c:dLbls>
            <c:dLbl>
              <c:idx val="0"/>
              <c:layout>
                <c:manualLayout>
                  <c:x val="-0.00141769809469245"/>
                  <c:y val="-0.338203109456272"/>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71673819742489"/>
                  <c:y val="-0.309012875536481"/>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02590008673555"/>
                  <c:y val="-0.0759814453228478"/>
                </c:manualLayout>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'[基督教-2021年决算公开（调整公开图表1-7，插入图片相应位置）20220825.xls]图1'!$A$2:$C$2</c:f>
              <c:strCache>
                <c:ptCount val="3"/>
                <c:pt idx="0">
                  <c:v>2021年</c:v>
                </c:pt>
                <c:pt idx="1">
                  <c:v>2020年</c:v>
                </c:pt>
                <c:pt idx="2">
                  <c:v>增加额</c:v>
                </c:pt>
              </c:strCache>
            </c:strRef>
          </c:cat>
          <c:val>
            <c:numRef>
              <c:f>'[基督教-2021年决算公开（调整公开图表1-7，插入图片相应位置）20220825.xls]图1'!$A$3:$C$3</c:f>
              <c:numCache>
                <c:formatCode>#,##0.00</c:formatCode>
                <c:ptCount val="3"/>
                <c:pt idx="0">
                  <c:v>272.77</c:v>
                </c:pt>
                <c:pt idx="1" c:formatCode="General">
                  <c:v>121.37</c:v>
                </c:pt>
                <c:pt idx="2" c:formatCode="General">
                  <c:v>151.4</c:v>
                </c:pt>
              </c:numCache>
            </c:numRef>
          </c:val>
        </c:ser>
        <c:dLbls>
          <c:showLegendKey val="0"/>
          <c:showVal val="0"/>
          <c:showCatName val="0"/>
          <c:showSerName val="0"/>
          <c:showPercent val="0"/>
          <c:showBubbleSize val="0"/>
        </c:dLbls>
        <c:gapWidth val="219"/>
        <c:overlap val="100"/>
        <c:axId val="219534210"/>
        <c:axId val="47762180"/>
      </c:barChart>
      <c:catAx>
        <c:axId val="21953421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47762180"/>
        <c:crosses val="autoZero"/>
        <c:auto val="1"/>
        <c:lblAlgn val="ctr"/>
        <c:lblOffset val="100"/>
        <c:noMultiLvlLbl val="0"/>
      </c:catAx>
      <c:valAx>
        <c:axId val="477621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219534210"/>
        <c:crosses val="autoZero"/>
        <c:crossBetween val="between"/>
      </c:valAx>
      <c:spPr>
        <a:noFill/>
        <a:ln w="3175">
          <a:noFill/>
        </a:ln>
      </c:spPr>
    </c:plotArea>
    <c:plotVisOnly val="1"/>
    <c:dispBlanksAs val="gap"/>
    <c:showDLblsOverMax val="0"/>
  </c:chart>
  <c:spPr>
    <a:solidFill>
      <a:sysClr val="window" lastClr="CCE8CF"/>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单位：万元、％</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748430780333351"/>
          <c:y val="0.0593822664802057"/>
        </c:manualLayout>
      </c:layout>
      <c:overlay val="0"/>
    </c:title>
    <c:autoTitleDeleted val="0"/>
    <c:view3D>
      <c:rotX val="30"/>
      <c:rotY val="0"/>
      <c:depthPercent val="100"/>
      <c:rAngAx val="0"/>
      <c:perspective val="0"/>
    </c:view3D>
    <c:floor>
      <c:thickness val="0"/>
    </c:floor>
    <c:sideWall>
      <c:thickness val="0"/>
    </c:sideWall>
    <c:backWall>
      <c:thickness val="0"/>
    </c:backWall>
    <c:plotArea>
      <c:layout>
        <c:manualLayout>
          <c:layoutTarget val="inner"/>
          <c:xMode val="edge"/>
          <c:yMode val="edge"/>
          <c:x val="0.0644406111384919"/>
          <c:y val="0.142168028942784"/>
          <c:w val="0.738171513060621"/>
          <c:h val="0.69100897762294"/>
        </c:manualLayout>
      </c:layout>
      <c:pie3DChart>
        <c:varyColors val="1"/>
        <c:ser>
          <c:idx val="0"/>
          <c:order val="0"/>
          <c:explosion val="0"/>
          <c:dPt>
            <c:idx val="0"/>
            <c:bubble3D val="0"/>
            <c:explosion val="0"/>
          </c:dPt>
          <c:dPt>
            <c:idx val="1"/>
            <c:bubble3D val="0"/>
            <c:explosion val="0"/>
          </c:dPt>
          <c:dPt>
            <c:idx val="2"/>
            <c:bubble3D val="0"/>
            <c:explosion val="0"/>
          </c:dPt>
          <c:dPt>
            <c:idx val="3"/>
            <c:bubble3D val="0"/>
          </c:dPt>
          <c:dLbls>
            <c:dLbl>
              <c:idx val="0"/>
              <c:layout>
                <c:manualLayout>
                  <c:x val="-0.0933046248006878"/>
                  <c:y val="-0.188658295853722"/>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291920896251605"/>
                  <c:y val="-0.097299709395622"/>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09465294110963"/>
                  <c:y val="-0.0369885297001192"/>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'[基督教-2021年决算公开（调整公开图表1-7，插入图片相应位置）20220825.xls]图2'!$A$7:$A$10</c:f>
              <c:strCache>
                <c:ptCount val="4"/>
                <c:pt idx="0">
                  <c:v>一般公共预算财政拨款收入</c:v>
                </c:pt>
                <c:pt idx="1">
                  <c:v>上级补助收入</c:v>
                </c:pt>
                <c:pt idx="2">
                  <c:v>事业收入</c:v>
                </c:pt>
                <c:pt idx="3">
                  <c:v>其他收入</c:v>
                </c:pt>
              </c:strCache>
            </c:strRef>
          </c:cat>
          <c:val>
            <c:numRef>
              <c:f>'[基督教-2021年决算公开（调整公开图表1-7，插入图片相应位置）20220825.xls]图2'!$B$7:$B$10</c:f>
              <c:numCache>
                <c:formatCode>#,##0.00</c:formatCode>
                <c:ptCount val="4"/>
                <c:pt idx="0">
                  <c:v>272.77</c:v>
                </c:pt>
                <c:pt idx="1">
                  <c:v>0</c:v>
                </c:pt>
                <c:pt idx="2">
                  <c:v>0</c:v>
                </c:pt>
                <c:pt idx="3">
                  <c:v>0</c:v>
                </c:pt>
              </c:numCache>
            </c:numRef>
          </c:val>
        </c:ser>
        <c:dLbls>
          <c:showLegendKey val="0"/>
          <c:showVal val="0"/>
          <c:showCatName val="0"/>
          <c:showSerName val="0"/>
          <c:showPercent val="0"/>
          <c:showBubbleSize val="0"/>
        </c:dLbls>
      </c:pie3DChart>
      <c:spPr>
        <a:noFill/>
        <a:ln w="3175">
          <a:noFill/>
        </a:ln>
      </c:spPr>
    </c:plotArea>
    <c:legend>
      <c:legendPos val="r"/>
      <c:layout>
        <c:manualLayout>
          <c:xMode val="edge"/>
          <c:yMode val="edge"/>
          <c:x val="0.0292953425332676"/>
          <c:y val="0.832015610344366"/>
          <c:w val="0.367965378768073"/>
          <c:h val="0.119257352931141"/>
        </c:manualLayout>
      </c:layout>
      <c:overlay val="0"/>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单位：万元、％</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424063215502318"/>
          <c:y val="0.105297930315962"/>
        </c:manualLayout>
      </c:layout>
      <c:overlay val="0"/>
    </c:title>
    <c:autoTitleDeleted val="0"/>
    <c:view3D>
      <c:rotX val="40"/>
      <c:rotY val="0"/>
      <c:depthPercent val="100"/>
      <c:rAngAx val="0"/>
      <c:perspective val="0"/>
    </c:view3D>
    <c:floor>
      <c:thickness val="0"/>
    </c:floor>
    <c:sideWall>
      <c:thickness val="0"/>
    </c:sideWall>
    <c:backWall>
      <c:thickness val="0"/>
    </c:backWall>
    <c:plotArea>
      <c:layout/>
      <c:pie3DChart>
        <c:varyColors val="1"/>
        <c:ser>
          <c:idx val="0"/>
          <c:order val="0"/>
          <c:tx>
            <c:strRef>
              <c:f>'[基督教-2021年决算公开（调整公开图表1-7，插入图片相应位置）20220825.xls]图3'!$B$2</c:f>
              <c:strCache>
                <c:ptCount val="1"/>
                <c:pt idx="0">
                  <c:v>金额</c:v>
                </c:pt>
              </c:strCache>
            </c:strRef>
          </c:tx>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5"/>
            <c:spPr>
              <a:solidFill>
                <a:srgbClr val="ED7D31">
                  <a:alpha val="100000"/>
                </a:srgbClr>
              </a:solidFill>
              <a:ln w="19050">
                <a:solidFill>
                  <a:srgbClr val="FFFFFF">
                    <a:alpha val="100000"/>
                  </a:srgbClr>
                </a:solidFill>
                <a:prstDash val="solid"/>
              </a:ln>
            </c:spPr>
          </c:dPt>
          <c:dLbls>
            <c:numFmt formatCode="0.00%" sourceLinked="0"/>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'[基督教-2021年决算公开（调整公开图表1-7，插入图片相应位置）20220825.xls]图3'!$A$3:$A$4</c:f>
              <c:strCache>
                <c:ptCount val="2"/>
                <c:pt idx="0">
                  <c:v>基本支出</c:v>
                </c:pt>
                <c:pt idx="1">
                  <c:v>项目支出</c:v>
                </c:pt>
              </c:strCache>
            </c:strRef>
          </c:cat>
          <c:val>
            <c:numRef>
              <c:f>'[基督教-2021年决算公开（调整公开图表1-7，插入图片相应位置）20220825.xls]图3'!$B$3:$B$4</c:f>
              <c:numCache>
                <c:formatCode>#,##0.00</c:formatCode>
                <c:ptCount val="2"/>
                <c:pt idx="0">
                  <c:v>190.86</c:v>
                </c:pt>
                <c:pt idx="1">
                  <c:v>81.91</c:v>
                </c:pt>
              </c:numCache>
            </c:numRef>
          </c:val>
        </c:ser>
        <c:dLbls>
          <c:showLegendKey val="0"/>
          <c:showVal val="0"/>
          <c:showCatName val="0"/>
          <c:showSerName val="0"/>
          <c:showPercent val="0"/>
          <c:showBubbleSize val="0"/>
        </c:dLbls>
      </c:pie3DChart>
      <c:spPr>
        <a:noFill/>
        <a:ln w="3175">
          <a:noFill/>
        </a:ln>
      </c:spPr>
    </c:plotArea>
    <c:legend>
      <c:legendPos val="r"/>
      <c:legendEntry>
        <c:idx val="0"/>
        <c:txPr>
          <a:bodyPr rot="0" spcFirstLastPara="0" vertOverflow="ellipsis" vert="horz" wrap="square" anchor="ctr" anchorCtr="1"/>
          <a:lstStyle/>
          <a:p>
            <a:pPr>
              <a:defRPr lang="zh-CN" sz="7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egendEntry>
        <c:idx val="1"/>
        <c:txPr>
          <a:bodyPr rot="0" spcFirstLastPara="0" vertOverflow="ellipsis" vert="horz" wrap="square" anchor="ctr" anchorCtr="1"/>
          <a:lstStyle/>
          <a:p>
            <a:pPr>
              <a:defRPr lang="zh-CN" sz="7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Entry>
      <c:layout>
        <c:manualLayout>
          <c:xMode val="edge"/>
          <c:yMode val="edge"/>
          <c:x val="0.843"/>
          <c:y val="0.47025"/>
          <c:w val="0.13725"/>
          <c:h val="0.15325"/>
        </c:manualLayout>
      </c:layout>
      <c:overlay val="0"/>
      <c:spPr>
        <a:noFill/>
        <a:ln w="3175">
          <a:noFill/>
        </a:ln>
      </c:spPr>
      <c:txPr>
        <a:bodyPr rot="0" spcFirstLastPara="0" vertOverflow="ellipsis" vert="horz" wrap="square" anchor="ctr" anchorCtr="1"/>
        <a:lstStyle/>
        <a:p>
          <a:pPr>
            <a:defRPr lang="zh-CN" sz="75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12700" cap="flat" cmpd="sng" algn="ctr">
      <a:solidFill>
        <a:schemeClr val="accent2"/>
      </a:solidFill>
      <a:prstDash val="solid"/>
      <a:miter lim="800000"/>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rPr>
                <a:solidFill>
                  <a:srgbClr val="333333">
                    <a:alpha val="100000"/>
                  </a:srgbClr>
                </a:solidFill>
                <a:uFillTx/>
                <a:latin typeface="仿宋" panose="02010609060101010101" pitchFamily="3" charset="-122"/>
                <a:ea typeface="仿宋" panose="02010609060101010101" pitchFamily="3" charset="-122"/>
              </a:rPr>
              <a:t>单位：万元</a:t>
            </a:r>
            <a:endParaRPr sz="1400" b="0" i="0" baseline="0">
              <a:solidFill>
                <a:srgbClr val="333333">
                  <a:alpha val="100000"/>
                </a:srgbClr>
              </a:solidFill>
              <a:uFillTx/>
              <a:latin typeface="仿宋" panose="02010609060101010101" pitchFamily="3" charset="-122"/>
              <a:ea typeface="仿宋" panose="02010609060101010101" pitchFamily="3" charset="-122"/>
              <a:cs typeface="宋体" panose="02010600030101010101" charset="-122"/>
            </a:endParaRPr>
          </a:p>
        </c:rich>
      </c:tx>
      <c:layout>
        <c:manualLayout>
          <c:xMode val="edge"/>
          <c:yMode val="edge"/>
          <c:x val="0.633520674046179"/>
          <c:y val="0.0812255484573862"/>
        </c:manualLayout>
      </c:layout>
      <c:overlay val="0"/>
      <c:spPr>
        <a:noFill/>
        <a:ln w="3175">
          <a:noFill/>
        </a:ln>
      </c:spPr>
    </c:title>
    <c:autoTitleDeleted val="0"/>
    <c:plotArea>
      <c:layout>
        <c:manualLayout>
          <c:layoutTarget val="inner"/>
          <c:xMode val="edge"/>
          <c:yMode val="edge"/>
          <c:x val="0.0872595683002311"/>
          <c:y val="0.198518518518519"/>
          <c:w val="0.882889685431112"/>
          <c:h val="0.696016331291922"/>
        </c:manualLayout>
      </c:layout>
      <c:barChart>
        <c:barDir val="col"/>
        <c:grouping val="stacked"/>
        <c:varyColors val="0"/>
        <c:ser>
          <c:idx val="0"/>
          <c:order val="0"/>
          <c:spPr>
            <a:solidFill>
              <a:srgbClr val="5B9BD5">
                <a:alpha val="100000"/>
              </a:srgbClr>
            </a:solidFill>
            <a:ln w="3175">
              <a:noFill/>
            </a:ln>
          </c:spPr>
          <c:invertIfNegative val="0"/>
          <c:dLbls>
            <c:dLbl>
              <c:idx val="0"/>
              <c:layout>
                <c:manualLayout>
                  <c:x val="0.029239236886434"/>
                  <c:y val="-0.34181070354010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55619540094802"/>
                  <c:y val="-0.31673740477562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49420993649608"/>
                  <c:y val="-0.12820512820512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'[基督教-2021年决算公开（调整公开图表1-7，插入图片相应位置）20220825.xls]图4'!$A$2:$C$2</c:f>
              <c:strCache>
                <c:ptCount val="3"/>
                <c:pt idx="0">
                  <c:v>2021年</c:v>
                </c:pt>
                <c:pt idx="1">
                  <c:v>2020年</c:v>
                </c:pt>
                <c:pt idx="2">
                  <c:v>增加额</c:v>
                </c:pt>
              </c:strCache>
            </c:strRef>
          </c:cat>
          <c:val>
            <c:numRef>
              <c:f>'[基督教-2021年决算公开（调整公开图表1-7，插入图片相应位置）20220825.xls]图4'!$A$3:$C$3</c:f>
              <c:numCache>
                <c:formatCode>#,##0.00</c:formatCode>
                <c:ptCount val="3"/>
                <c:pt idx="0">
                  <c:v>272.77</c:v>
                </c:pt>
                <c:pt idx="1" c:formatCode="General">
                  <c:v>121.37</c:v>
                </c:pt>
                <c:pt idx="2" c:formatCode="General">
                  <c:v>151.4</c:v>
                </c:pt>
              </c:numCache>
            </c:numRef>
          </c:val>
        </c:ser>
        <c:dLbls>
          <c:showLegendKey val="0"/>
          <c:showVal val="0"/>
          <c:showCatName val="0"/>
          <c:showSerName val="0"/>
          <c:showPercent val="0"/>
          <c:showBubbleSize val="0"/>
        </c:dLbls>
        <c:gapWidth val="55"/>
        <c:overlap val="100"/>
        <c:axId val="513154783"/>
        <c:axId val="150332433"/>
      </c:barChart>
      <c:catAx>
        <c:axId val="51315478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150332433"/>
        <c:crosses val="autoZero"/>
        <c:auto val="1"/>
        <c:lblAlgn val="ctr"/>
        <c:lblOffset val="100"/>
        <c:noMultiLvlLbl val="0"/>
      </c:catAx>
      <c:valAx>
        <c:axId val="15033243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513154783"/>
        <c:crosses val="autoZero"/>
        <c:crossBetween val="between"/>
      </c:valAx>
      <c:spPr>
        <a:pattFill prst="pct5">
          <a:fgClr>
            <a:srgbClr val="5B9BD5">
              <a:alpha val="100000"/>
            </a:srgbClr>
          </a:fgClr>
          <a:bgClr>
            <a:srgbClr val="FFFFFF">
              <a:alpha val="100000"/>
            </a:srgbClr>
          </a:bgClr>
        </a:pattFill>
        <a:ln w="3175">
          <a:noFill/>
        </a:ln>
      </c:spPr>
    </c:plotArea>
    <c:plotVisOnly val="1"/>
    <c:dispBlanksAs val="gap"/>
    <c:showDLblsOverMax val="0"/>
  </c:chart>
  <c:spPr>
    <a:no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Pt>
            <c:idx val="1"/>
            <c:invertIfNegative val="0"/>
            <c:bubble3D val="0"/>
            <c:explosion val="0"/>
            <c:spPr>
              <a:solidFill>
                <a:schemeClr val="accent2">
                  <a:lumMod val="75000"/>
                </a:schemeClr>
              </a:solidFill>
            </c:spPr>
          </c:dPt>
          <c:dPt>
            <c:idx val="2"/>
            <c:invertIfNegative val="0"/>
            <c:bubble3D val="0"/>
            <c:explosion val="0"/>
            <c:spPr>
              <a:solidFill>
                <a:srgbClr val="92D050"/>
              </a:solidFill>
            </c:spPr>
          </c:dPt>
          <c:dLbls>
            <c:dLbl>
              <c:idx val="0"/>
              <c:layout>
                <c:manualLayout>
                  <c:x val="0.0222222222222222"/>
                  <c:y val="-0.34722222222222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94444444444444"/>
                  <c:y val="-0.36111111111111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6666666666667"/>
                  <c:y val="-0.11111111111111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'[基督教-2021年决算公开（调整公开图表1-7，插入图片相应位置）20220825.xls]图5'!$G$2:$I$2</c:f>
              <c:strCache>
                <c:ptCount val="3"/>
                <c:pt idx="0">
                  <c:v>2021年</c:v>
                </c:pt>
                <c:pt idx="1">
                  <c:v>2020年</c:v>
                </c:pt>
                <c:pt idx="2">
                  <c:v>增加额</c:v>
                </c:pt>
              </c:strCache>
            </c:strRef>
          </c:cat>
          <c:val>
            <c:numRef>
              <c:f>'[基督教-2021年决算公开（调整公开图表1-7，插入图片相应位置）20220825.xls]图5'!$G$3:$I$3</c:f>
              <c:numCache>
                <c:formatCode>General</c:formatCode>
                <c:ptCount val="3"/>
                <c:pt idx="0">
                  <c:v>272.77</c:v>
                </c:pt>
                <c:pt idx="1">
                  <c:v>121.37</c:v>
                </c:pt>
                <c:pt idx="2">
                  <c:v>151.4</c:v>
                </c:pt>
              </c:numCache>
            </c:numRef>
          </c:val>
        </c:ser>
        <c:dLbls>
          <c:showLegendKey val="0"/>
          <c:showVal val="0"/>
          <c:showCatName val="0"/>
          <c:showSerName val="0"/>
          <c:showPercent val="0"/>
          <c:showBubbleSize val="0"/>
        </c:dLbls>
        <c:gapWidth val="150"/>
        <c:overlap val="100"/>
        <c:axId val="94558447"/>
        <c:axId val="706927095"/>
      </c:barChart>
      <c:catAx>
        <c:axId val="94558447"/>
        <c:scaling>
          <c:orientation val="minMax"/>
        </c:scaling>
        <c:delete val="0"/>
        <c:axPos val="b"/>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706927095"/>
        <c:crosses val="autoZero"/>
        <c:auto val="1"/>
        <c:lblAlgn val="ctr"/>
        <c:lblOffset val="100"/>
        <c:noMultiLvlLbl val="0"/>
      </c:catAx>
      <c:valAx>
        <c:axId val="706927095"/>
        <c:scaling>
          <c:orientation val="minMax"/>
        </c:scaling>
        <c:delete val="0"/>
        <c:axPos val="l"/>
        <c:majorGridlines/>
        <c:numFmt formatCode="General" sourceLinked="1"/>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94558447"/>
        <c:crosses val="autoZero"/>
        <c:crossBetween val="between"/>
      </c:valAx>
      <c:spPr>
        <a:solidFill>
          <a:srgbClr val="FFFFFF">
            <a:alpha val="100000"/>
          </a:srgbClr>
        </a:solidFill>
        <a:ln w="3175">
          <a:noFill/>
        </a:ln>
      </c:spPr>
    </c:plotArea>
    <c:plotVisOnly val="1"/>
    <c:dispBlanksAs val="gap"/>
    <c:showDLblsOverMax val="0"/>
  </c:chart>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单位：万元、％</a:t>
            </a:r>
            <a:endParaRPr sz="10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744178181631851"/>
          <c:y val="0.0782129037993962"/>
        </c:manualLayout>
      </c:layout>
      <c:overlay val="0"/>
    </c:title>
    <c:autoTitleDeleted val="0"/>
    <c:view3D>
      <c:rotX val="75"/>
      <c:rotY val="0"/>
      <c:depthPercent val="100"/>
      <c:rAngAx val="0"/>
      <c:perspective val="0"/>
    </c:view3D>
    <c:floor>
      <c:thickness val="0"/>
    </c:floor>
    <c:sideWall>
      <c:thickness val="0"/>
    </c:sideWall>
    <c:backWall>
      <c:thickness val="0"/>
    </c:backWall>
    <c:plotArea>
      <c:layout/>
      <c:pie3DChart>
        <c:varyColors val="1"/>
        <c:ser>
          <c:idx val="0"/>
          <c:order val="0"/>
          <c:tx>
            <c:strRef>
              <c:f>'[基督教-2021年决算公开（调整公开图表1-7，插入图片相应位置）20220825.xls]图6'!$B$2</c:f>
              <c:strCache>
                <c:ptCount val="1"/>
                <c:pt idx="0">
                  <c:v>金额</c:v>
                </c:pt>
              </c:strCache>
            </c:strRef>
          </c:tx>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Pt>
            <c:idx val="3"/>
            <c:bubble3D val="0"/>
            <c:explosion val="0"/>
            <c:spPr>
              <a:solidFill>
                <a:srgbClr val="FFC000">
                  <a:alpha val="100000"/>
                </a:srgbClr>
              </a:solidFill>
              <a:ln w="19050">
                <a:solidFill>
                  <a:srgbClr val="FFFFFF">
                    <a:alpha val="100000"/>
                  </a:srgbClr>
                </a:solidFill>
                <a:prstDash val="solid"/>
              </a:ln>
            </c:spPr>
          </c:dPt>
          <c:dPt>
            <c:idx val="4"/>
            <c:bubble3D val="0"/>
            <c:explosion val="0"/>
            <c:spPr>
              <a:solidFill>
                <a:srgbClr val="4472C4">
                  <a:alpha val="100000"/>
                </a:srgbClr>
              </a:solidFill>
              <a:ln w="19050">
                <a:solidFill>
                  <a:srgbClr val="FFFFFF">
                    <a:alpha val="100000"/>
                  </a:srgbClr>
                </a:solidFill>
                <a:prstDash val="solid"/>
              </a:ln>
            </c:spPr>
          </c:dPt>
          <c:dLbls>
            <c:dLbl>
              <c:idx val="0"/>
              <c:layout>
                <c:manualLayout>
                  <c:x val="-0.016405025866671"/>
                  <c:y val="-0.0179314441003339"/>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0235456731601091"/>
                  <c:y val="-0.02744801065913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20161686791333"/>
                  <c:y val="0.0184583513223128"/>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0674547364938471"/>
                  <c:y val="0.0221358866172564"/>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0098804730814943"/>
                  <c:y val="0.0212230216297512"/>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'[基督教-2021年决算公开（调整公开图表1-7，插入图片相应位置）20220825.xls]图6'!$A$3:$A$7</c:f>
              <c:strCache>
                <c:ptCount val="5"/>
                <c:pt idx="0">
                  <c:v>一般公共服务（类）</c:v>
                </c:pt>
                <c:pt idx="1">
                  <c:v>教育支出（类）</c:v>
                </c:pt>
                <c:pt idx="2">
                  <c:v>社会保障和就业（类）</c:v>
                </c:pt>
                <c:pt idx="3">
                  <c:v>卫生健康（类）</c:v>
                </c:pt>
                <c:pt idx="4">
                  <c:v>住房保障（类）</c:v>
                </c:pt>
              </c:strCache>
            </c:strRef>
          </c:cat>
          <c:val>
            <c:numRef>
              <c:f>'[基督教-2021年决算公开（调整公开图表1-7，插入图片相应位置）20220825.xls]图6'!$B$3:$B$7</c:f>
              <c:numCache>
                <c:formatCode>#,##0.00</c:formatCode>
                <c:ptCount val="5"/>
                <c:pt idx="0">
                  <c:v>174.45</c:v>
                </c:pt>
                <c:pt idx="1">
                  <c:v>13.41</c:v>
                </c:pt>
                <c:pt idx="2">
                  <c:v>42.5</c:v>
                </c:pt>
                <c:pt idx="3">
                  <c:v>6.93</c:v>
                </c:pt>
                <c:pt idx="4">
                  <c:v>35.47</c:v>
                </c:pt>
              </c:numCache>
            </c:numRef>
          </c:val>
        </c:ser>
        <c:dLbls>
          <c:showLegendKey val="0"/>
          <c:showVal val="0"/>
          <c:showCatName val="0"/>
          <c:showSerName val="0"/>
          <c:showPercent val="0"/>
          <c:showBubbleSize val="0"/>
        </c:dLbls>
      </c:pie3DChart>
      <c:spPr>
        <a:noFill/>
        <a:ln w="3175">
          <a:noFill/>
        </a:ln>
      </c:spPr>
    </c:plotArea>
    <c:legend>
      <c:legendPos val="r"/>
      <c:layout>
        <c:manualLayout>
          <c:xMode val="edge"/>
          <c:yMode val="edge"/>
          <c:x val="0.735011455525607"/>
          <c:y val="0.157491820345033"/>
          <c:w val="0.20225"/>
          <c:h val="0.3705"/>
        </c:manualLayout>
      </c:layout>
      <c:overlay val="0"/>
      <c:spPr>
        <a:noFill/>
        <a:ln w="3175">
          <a:noFill/>
        </a:ln>
      </c:spPr>
      <c:txPr>
        <a:bodyPr rot="0" spcFirstLastPara="0" vertOverflow="ellipsis" vert="horz" wrap="square" anchor="ctr" anchorCtr="1"/>
        <a:lstStyle/>
        <a:p>
          <a:pPr>
            <a:defRPr lang="zh-CN" sz="75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单位：万元、％</a:t>
            </a:r>
            <a:endParaRPr sz="10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622860163023309"/>
          <c:y val="0.0332834074836253"/>
        </c:manualLayout>
      </c:layout>
      <c:overlay val="0"/>
    </c:title>
    <c:autoTitleDeleted val="0"/>
    <c:view3D>
      <c:rotX val="40"/>
      <c:rotY val="0"/>
      <c:depthPercent val="100"/>
      <c:rAngAx val="0"/>
      <c:perspective val="0"/>
    </c:view3D>
    <c:floor>
      <c:thickness val="0"/>
    </c:floor>
    <c:sideWall>
      <c:thickness val="0"/>
    </c:sideWall>
    <c:backWall>
      <c:thickness val="0"/>
    </c:backWall>
    <c:plotArea>
      <c:layout>
        <c:manualLayout>
          <c:layoutTarget val="inner"/>
          <c:xMode val="edge"/>
          <c:yMode val="edge"/>
          <c:x val="0.298961817972084"/>
          <c:y val="0.18171270718232"/>
          <c:w val="0.40553697081555"/>
          <c:h val="0.64744014732965"/>
        </c:manualLayout>
      </c:layout>
      <c:pie3DChart>
        <c:varyColors val="1"/>
        <c:ser>
          <c:idx val="0"/>
          <c:order val="0"/>
          <c:explosion val="0"/>
          <c:dPt>
            <c:idx val="0"/>
            <c:bubble3D val="0"/>
            <c:explosion val="0"/>
            <c:spPr>
              <a:solidFill>
                <a:srgbClr val="5B9BD5">
                  <a:alpha val="100000"/>
                </a:srgbClr>
              </a:solidFill>
              <a:ln w="19050">
                <a:solidFill>
                  <a:srgbClr val="FFFFFF">
                    <a:alpha val="100000"/>
                  </a:srgbClr>
                </a:solidFill>
                <a:prstDash val="solid"/>
              </a:ln>
            </c:spPr>
          </c:dPt>
          <c:dPt>
            <c:idx val="1"/>
            <c:bubble3D val="0"/>
            <c:explosion val="0"/>
            <c:spPr>
              <a:solidFill>
                <a:srgbClr val="ED7D31">
                  <a:alpha val="100000"/>
                </a:srgbClr>
              </a:solidFill>
              <a:ln w="19050">
                <a:solidFill>
                  <a:srgbClr val="FFFFFF">
                    <a:alpha val="100000"/>
                  </a:srgbClr>
                </a:solidFill>
                <a:prstDash val="solid"/>
              </a:ln>
            </c:spPr>
          </c:dPt>
          <c:dPt>
            <c:idx val="2"/>
            <c:bubble3D val="0"/>
            <c:explosion val="0"/>
            <c:spPr>
              <a:solidFill>
                <a:srgbClr val="A5A5A5">
                  <a:alpha val="100000"/>
                </a:srgbClr>
              </a:solidFill>
              <a:ln w="19050">
                <a:solidFill>
                  <a:srgbClr val="FFFFFF">
                    <a:alpha val="100000"/>
                  </a:srgbClr>
                </a:solidFill>
                <a:prstDash val="solid"/>
              </a:ln>
            </c:spPr>
          </c:dPt>
          <c:dLbls>
            <c:dLbl>
              <c:idx val="0"/>
              <c:layout>
                <c:manualLayout>
                  <c:x val="0.115757795900512"/>
                  <c:y val="-0.0221492854475355"/>
                </c:manualLayout>
              </c:layout>
              <c:numFmt formatCode="0.00%" sourceLinked="0"/>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54712228247333"/>
                  <c:y val="-0.0442681268105091"/>
                </c:manualLayout>
              </c:layout>
              <c:numFmt formatCode="0.00%" sourceLinked="0"/>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68610585354964"/>
                  <c:y val="-0.143061977108795"/>
                </c:manualLayout>
              </c:layout>
              <c:numFmt formatCode="0.00%" sourceLinked="0"/>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'[基督教-2021年决算公开（调整公开图表1-7，插入图片相应位置）20220825.xls]图7'!$A$4:$A$6</c:f>
              <c:strCache>
                <c:ptCount val="3"/>
                <c:pt idx="0">
                  <c:v>因公出国（境）费用</c:v>
                </c:pt>
                <c:pt idx="1">
                  <c:v>公务用车购置及运行费</c:v>
                </c:pt>
                <c:pt idx="2">
                  <c:v>公务接待费</c:v>
                </c:pt>
              </c:strCache>
            </c:strRef>
          </c:cat>
          <c:val>
            <c:numRef>
              <c:f>'[基督教-2021年决算公开（调整公开图表1-7，插入图片相应位置）20220825.xls]图7'!$B$4:$B$6</c:f>
              <c:numCache>
                <c:formatCode>General</c:formatCode>
                <c:ptCount val="3"/>
                <c:pt idx="0">
                  <c:v>0</c:v>
                </c:pt>
                <c:pt idx="1" c:formatCode="#,##0.00">
                  <c:v>0</c:v>
                </c:pt>
                <c:pt idx="2" c:formatCode="#,##0.00">
                  <c:v>0.81</c:v>
                </c:pt>
              </c:numCache>
            </c:numRef>
          </c:val>
        </c:ser>
        <c:dLbls>
          <c:showLegendKey val="0"/>
          <c:showVal val="0"/>
          <c:showCatName val="0"/>
          <c:showSerName val="0"/>
          <c:showPercent val="0"/>
          <c:showBubbleSize val="0"/>
        </c:dLbls>
      </c:pie3DChart>
      <c:spPr>
        <a:noFill/>
        <a:ln w="3175">
          <a:noFill/>
        </a:ln>
      </c:spPr>
    </c:plotArea>
    <c:legend>
      <c:legendPos val="r"/>
      <c:layout>
        <c:manualLayout>
          <c:xMode val="edge"/>
          <c:yMode val="edge"/>
          <c:x val="0.157239100038134"/>
          <c:y val="0.725998962117281"/>
          <c:w val="0.67954747680183"/>
          <c:h val="0.192008303061754"/>
        </c:manualLayout>
      </c:layout>
      <c:overlay val="0"/>
      <c:spPr>
        <a:noFill/>
        <a:ln w="3175">
          <a:noFill/>
        </a:ln>
      </c:spPr>
      <c:txPr>
        <a:bodyPr rot="0" spcFirstLastPara="0" vertOverflow="ellipsis" vert="horz" wrap="square" anchor="ctr" anchorCtr="1"/>
        <a:lstStyle/>
        <a:p>
          <a:pPr>
            <a:defRPr lang="zh-CN" sz="75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solidFill>
        <a:schemeClr val="tx1">
          <a:lumMod val="15000"/>
          <a:lumOff val="85000"/>
        </a:schemeClr>
      </a:solidFill>
      <a:prstDash val="solid"/>
      <a:round/>
    </a:ln>
    <a:effectLst/>
  </c:spPr>
  <c:txPr>
    <a:bodyPr rot="0" wrap="square" anchor="ctr" anchorCtr="1"/>
    <a:lstStyle/>
    <a:p>
      <a:pPr>
        <a:defRPr lang="zh-CN" sz="9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6326</Words>
  <Characters>9054</Characters>
  <Lines>61</Lines>
  <Paragraphs>17</Paragraphs>
  <TotalTime>1</TotalTime>
  <ScaleCrop>false</ScaleCrop>
  <LinksUpToDate>false</LinksUpToDate>
  <CharactersWithSpaces>9091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2022-08-29T07:08:00Z</cp:lastPrinted>
  <dcterms:modified xsi:type="dcterms:W3CDTF">2023-09-18T01:40:22Z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FB513FD45BE145D0A8C8BC92DB53C74D</vt:lpwstr>
  </property>
</Properties>
</file>