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colors4.xml" ContentType="application/vnd.ms-office.chartcolorstyle+xml"/>
  <Override PartName="/word/charts/colors5.xml" ContentType="application/vnd.ms-office.chartcolorstyle+xml"/>
  <Override PartName="/word/charts/colors6.xml" ContentType="application/vnd.ms-office.chartcolorstyle+xml"/>
  <Override PartName="/word/charts/colors7.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charts/style4.xml" ContentType="application/vnd.ms-office.chartstyle+xml"/>
  <Override PartName="/word/charts/style5.xml" ContentType="application/vnd.ms-office.chartstyle+xml"/>
  <Override PartName="/word/charts/style6.xml" ContentType="application/vnd.ms-office.chartstyle+xml"/>
  <Override PartName="/word/charts/style7.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hint="default" w:ascii="方正小标宋简体" w:hAnsi="宋体" w:eastAsia="方正小标宋简体"/>
          <w:color w:val="auto"/>
          <w:sz w:val="72"/>
          <w:szCs w:val="72"/>
          <w:highlight w:val="none"/>
          <w:lang w:val="en-US" w:eastAsia="zh-CN"/>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1" w:name="_Toc15396475"/>
      <w:bookmarkStart w:id="2" w:name="_Toc15377425"/>
      <w:bookmarkStart w:id="3" w:name="_Toc15378441"/>
      <w:bookmarkStart w:id="4" w:name="_Toc15396597"/>
      <w:bookmarkStart w:id="5" w:name="_Toc15377193"/>
      <w:r>
        <w:rPr>
          <w:rFonts w:hint="eastAsia" w:ascii="方正小标宋简体" w:hAnsi="方正小标宋简体" w:eastAsia="方正小标宋简体" w:cs="方正小标宋简体"/>
          <w:color w:val="auto"/>
          <w:sz w:val="72"/>
          <w:szCs w:val="72"/>
          <w:highlight w:val="none"/>
        </w:rPr>
        <w:t>20</w:t>
      </w:r>
      <w:r>
        <w:rPr>
          <w:rFonts w:hint="eastAsia" w:ascii="方正小标宋简体" w:hAnsi="方正小标宋简体" w:eastAsia="方正小标宋简体" w:cs="方正小标宋简体"/>
          <w:color w:val="auto"/>
          <w:sz w:val="72"/>
          <w:szCs w:val="72"/>
          <w:highlight w:val="none"/>
          <w:lang w:val="en-US" w:eastAsia="zh-CN"/>
        </w:rPr>
        <w:t>21</w:t>
      </w:r>
      <w:r>
        <w:rPr>
          <w:rFonts w:hint="eastAsia" w:ascii="方正小标宋简体" w:hAnsi="方正小标宋简体" w:eastAsia="方正小标宋简体" w:cs="方正小标宋简体"/>
          <w:color w:val="auto"/>
          <w:sz w:val="72"/>
          <w:szCs w:val="72"/>
          <w:highlight w:val="none"/>
        </w:rPr>
        <w:t>年度</w:t>
      </w:r>
      <w:bookmarkEnd w:id="1"/>
      <w:bookmarkEnd w:id="2"/>
      <w:bookmarkEnd w:id="3"/>
      <w:bookmarkEnd w:id="4"/>
      <w:bookmarkEnd w:id="5"/>
    </w:p>
    <w:p>
      <w:pPr>
        <w:adjustRightInd w:val="0"/>
        <w:snapToGrid w:val="0"/>
        <w:spacing w:line="360" w:lineRule="auto"/>
        <w:jc w:val="center"/>
        <w:outlineLvl w:val="0"/>
        <w:rPr>
          <w:rFonts w:hint="eastAsia" w:ascii="方正小标宋简体" w:hAnsi="方正小标宋简体" w:eastAsia="方正小标宋简体" w:cs="方正小标宋简体"/>
          <w:color w:val="auto"/>
          <w:sz w:val="72"/>
          <w:szCs w:val="72"/>
          <w:highlight w:val="none"/>
        </w:rPr>
      </w:pPr>
      <w:bookmarkStart w:id="6" w:name="_Toc15378442"/>
      <w:bookmarkStart w:id="7" w:name="_Toc15396598"/>
      <w:bookmarkStart w:id="8" w:name="_Toc15377194"/>
      <w:bookmarkStart w:id="9" w:name="_Toc15396476"/>
      <w:bookmarkStart w:id="10" w:name="_Toc15377426"/>
      <w:r>
        <w:rPr>
          <w:rFonts w:hint="eastAsia" w:ascii="方正小标宋简体" w:hAnsi="方正小标宋简体" w:eastAsia="方正小标宋简体" w:cs="方正小标宋简体"/>
          <w:color w:val="auto"/>
          <w:sz w:val="72"/>
          <w:szCs w:val="72"/>
          <w:highlight w:val="none"/>
        </w:rPr>
        <w:t>四川省</w:t>
      </w:r>
      <w:bookmarkEnd w:id="0"/>
      <w:bookmarkStart w:id="11" w:name="_Toc15306268"/>
      <w:r>
        <w:rPr>
          <w:rFonts w:hint="eastAsia" w:ascii="方正小标宋简体" w:hAnsi="方正小标宋简体" w:eastAsia="方正小标宋简体" w:cs="方正小标宋简体"/>
          <w:color w:val="auto"/>
          <w:sz w:val="72"/>
          <w:szCs w:val="72"/>
          <w:highlight w:val="none"/>
        </w:rPr>
        <w:t>宗教教育培训中心</w:t>
      </w:r>
      <w:r>
        <w:rPr>
          <w:rFonts w:hint="eastAsia" w:ascii="方正小标宋简体" w:hAnsi="方正小标宋简体" w:eastAsia="方正小标宋简体" w:cs="方正小标宋简体"/>
          <w:color w:val="auto"/>
          <w:sz w:val="72"/>
          <w:szCs w:val="72"/>
          <w:highlight w:val="none"/>
          <w:lang w:eastAsia="zh-CN"/>
        </w:rPr>
        <w:t>单位</w:t>
      </w:r>
      <w:r>
        <w:rPr>
          <w:rFonts w:hint="eastAsia" w:ascii="方正小标宋简体" w:hAnsi="方正小标宋简体" w:eastAsia="方正小标宋简体" w:cs="方正小标宋简体"/>
          <w:color w:val="auto"/>
          <w:sz w:val="72"/>
          <w:szCs w:val="72"/>
          <w:highlight w:val="none"/>
        </w:rPr>
        <w:t>决算</w:t>
      </w:r>
      <w:bookmarkEnd w:id="6"/>
      <w:bookmarkEnd w:id="7"/>
      <w:bookmarkEnd w:id="8"/>
      <w:bookmarkEnd w:id="9"/>
      <w:bookmarkEnd w:id="10"/>
      <w:bookmarkEnd w:id="11"/>
    </w:p>
    <w:p>
      <w:pPr>
        <w:widowControl/>
        <w:jc w:val="center"/>
        <w:rPr>
          <w:rFonts w:ascii="黑体" w:hAnsi="黑体" w:eastAsia="黑体"/>
          <w:color w:val="auto"/>
          <w:sz w:val="48"/>
          <w:szCs w:val="48"/>
          <w:highlight w:val="none"/>
        </w:rPr>
      </w:pPr>
      <w:r>
        <w:rPr>
          <w:rFonts w:ascii="方正小标宋简体" w:hAnsi="宋体" w:eastAsia="方正小标宋简体"/>
          <w:color w:val="auto"/>
          <w:sz w:val="36"/>
          <w:szCs w:val="36"/>
          <w:highlight w:val="none"/>
        </w:rPr>
        <w:br w:type="page"/>
      </w: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22</w:t>
      </w:r>
      <w:r>
        <w:rPr>
          <w:rFonts w:hint="eastAsia"/>
          <w:color w:val="auto"/>
          <w:highlight w:val="none"/>
        </w:rPr>
        <w:t>年</w:t>
      </w:r>
      <w:r>
        <w:rPr>
          <w:rFonts w:hint="eastAsia"/>
          <w:color w:val="auto"/>
          <w:highlight w:val="none"/>
          <w:lang w:val="en-US" w:eastAsia="zh-CN"/>
        </w:rPr>
        <w:t>9</w:t>
      </w:r>
      <w:r>
        <w:rPr>
          <w:rFonts w:hint="eastAsia"/>
          <w:color w:val="auto"/>
          <w:highlight w:val="none"/>
        </w:rPr>
        <w:t>月</w:t>
      </w:r>
      <w:r>
        <w:rPr>
          <w:rFonts w:hint="eastAsia"/>
          <w:color w:val="auto"/>
          <w:highlight w:val="none"/>
          <w:lang w:val="en-US" w:eastAsia="zh-CN"/>
        </w:rPr>
        <w:t>9</w:t>
      </w:r>
      <w:r>
        <w:rPr>
          <w:rFonts w:hint="eastAsia"/>
          <w:color w:val="auto"/>
          <w:highlight w:val="none"/>
        </w:rPr>
        <w:t>日</w:t>
      </w:r>
    </w:p>
    <w:p>
      <w:pPr>
        <w:rPr>
          <w:color w:val="auto"/>
          <w:highlight w:val="none"/>
        </w:rPr>
      </w:pPr>
    </w:p>
    <w:p>
      <w:pPr>
        <w:pStyle w:val="10"/>
        <w:pageBreakBefore w:val="0"/>
        <w:kinsoku/>
        <w:wordWrap/>
        <w:overflowPunct/>
        <w:topLinePunct w:val="0"/>
        <w:bidi w:val="0"/>
        <w:adjustRightInd w:val="0"/>
        <w:snapToGrid w:val="0"/>
        <w:spacing w:before="0" w:line="440" w:lineRule="exact"/>
        <w:jc w:val="left"/>
        <w:rPr>
          <w:rFonts w:cstheme="minorBidi"/>
          <w:color w:val="auto"/>
          <w:sz w:val="24"/>
          <w:szCs w:val="24"/>
          <w:highlight w:val="none"/>
        </w:rPr>
      </w:pPr>
      <w:bookmarkStart w:id="12" w:name="_Toc15396599"/>
      <w:bookmarkStart w:id="13" w:name="_Toc15377196"/>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4</w:t>
      </w:r>
    </w:p>
    <w:p>
      <w:pPr>
        <w:pStyle w:val="12"/>
        <w:adjustRightInd w:val="0"/>
        <w:snapToGrid w:val="0"/>
        <w:spacing w:line="440" w:lineRule="exact"/>
        <w:jc w:val="left"/>
        <w:rPr>
          <w:rFonts w:hint="eastAsia"/>
          <w:color w:val="auto"/>
          <w:sz w:val="24"/>
          <w:highlight w:val="none"/>
          <w:lang w:eastAsia="zh-CN"/>
        </w:rPr>
      </w:pPr>
      <w:r>
        <w:rPr>
          <w:rFonts w:hint="eastAsia"/>
          <w:color w:val="auto"/>
          <w:sz w:val="24"/>
          <w:highlight w:val="none"/>
        </w:rPr>
        <w:t>一、职能</w:t>
      </w:r>
      <w:r>
        <w:rPr>
          <w:rFonts w:hint="eastAsia"/>
          <w:color w:val="auto"/>
          <w:sz w:val="24"/>
          <w:highlight w:val="none"/>
          <w:lang w:eastAsia="zh-CN"/>
        </w:rPr>
        <w:t>简介</w:t>
      </w:r>
      <w:r>
        <w:rPr>
          <w:rFonts w:hint="default"/>
          <w:color w:val="auto"/>
          <w:sz w:val="24"/>
          <w:highlight w:val="none"/>
          <w:lang w:val="en-US" w:eastAsia="zh-CN"/>
        </w:rPr>
        <w:t>.............................................................................................</w:t>
      </w:r>
      <w:r>
        <w:rPr>
          <w:rFonts w:hint="eastAsia"/>
          <w:color w:val="auto"/>
          <w:sz w:val="24"/>
          <w:highlight w:val="none"/>
          <w:lang w:val="en-US" w:eastAsia="zh-CN"/>
        </w:rPr>
        <w:t>4</w:t>
      </w:r>
    </w:p>
    <w:p>
      <w:pPr>
        <w:pStyle w:val="12"/>
        <w:adjustRightInd w:val="0"/>
        <w:snapToGrid w:val="0"/>
        <w:spacing w:line="440" w:lineRule="exact"/>
        <w:jc w:val="left"/>
        <w:rPr>
          <w:rFonts w:hint="eastAsia"/>
          <w:color w:val="auto"/>
          <w:sz w:val="24"/>
          <w:highlight w:val="none"/>
          <w:lang w:val="en-US" w:eastAsia="zh-CN"/>
        </w:rPr>
      </w:pPr>
      <w:r>
        <w:rPr>
          <w:rFonts w:hint="eastAsia"/>
          <w:color w:val="auto"/>
          <w:sz w:val="24"/>
          <w:highlight w:val="none"/>
          <w:lang w:eastAsia="zh-CN"/>
        </w:rPr>
        <w:t>二、</w:t>
      </w:r>
      <w:r>
        <w:rPr>
          <w:rFonts w:hint="eastAsia"/>
          <w:color w:val="auto"/>
          <w:sz w:val="24"/>
          <w:highlight w:val="none"/>
          <w:lang w:val="en-US" w:eastAsia="zh-CN"/>
        </w:rPr>
        <w:t>2021年重点</w:t>
      </w:r>
      <w:r>
        <w:rPr>
          <w:rFonts w:hint="eastAsia"/>
          <w:color w:val="auto"/>
          <w:sz w:val="24"/>
          <w:highlight w:val="none"/>
        </w:rPr>
        <w:t>工作</w:t>
      </w:r>
      <w:r>
        <w:rPr>
          <w:rFonts w:hint="eastAsia"/>
          <w:color w:val="auto"/>
          <w:sz w:val="24"/>
          <w:highlight w:val="none"/>
          <w:lang w:eastAsia="zh-CN"/>
        </w:rPr>
        <w:t>完成情况</w:t>
      </w:r>
      <w:r>
        <w:rPr>
          <w:rFonts w:hint="default"/>
          <w:color w:val="auto"/>
          <w:sz w:val="24"/>
          <w:highlight w:val="none"/>
          <w:lang w:val="en-US" w:eastAsia="zh-CN"/>
        </w:rPr>
        <w:t>................................................................</w:t>
      </w:r>
      <w:r>
        <w:rPr>
          <w:rFonts w:hint="eastAsia"/>
          <w:color w:val="auto"/>
          <w:sz w:val="24"/>
          <w:highlight w:val="none"/>
          <w:lang w:val="en-US" w:eastAsia="zh-CN"/>
        </w:rPr>
        <w:t>4</w:t>
      </w:r>
    </w:p>
    <w:p>
      <w:pPr>
        <w:pStyle w:val="12"/>
        <w:adjustRightInd w:val="0"/>
        <w:snapToGrid w:val="0"/>
        <w:spacing w:line="440" w:lineRule="exact"/>
        <w:jc w:val="left"/>
        <w:rPr>
          <w:rFonts w:hint="eastAsia"/>
          <w:color w:val="auto"/>
          <w:sz w:val="24"/>
          <w:highlight w:val="none"/>
          <w:lang w:val="en-US" w:eastAsia="zh-CN"/>
        </w:rPr>
      </w:pPr>
      <w:r>
        <w:rPr>
          <w:rFonts w:hint="eastAsia"/>
          <w:color w:val="auto"/>
          <w:sz w:val="24"/>
          <w:highlight w:val="none"/>
          <w:lang w:val="en-US" w:eastAsia="zh-CN"/>
        </w:rPr>
        <w:t>三、机构设置情况</w:t>
      </w:r>
      <w:r>
        <w:rPr>
          <w:rFonts w:hint="default"/>
          <w:color w:val="auto"/>
          <w:sz w:val="24"/>
          <w:highlight w:val="none"/>
          <w:lang w:val="en-US" w:eastAsia="zh-CN"/>
        </w:rPr>
        <w:t>.....................................................................................</w:t>
      </w:r>
      <w:r>
        <w:rPr>
          <w:rFonts w:hint="eastAsia"/>
          <w:color w:val="auto"/>
          <w:sz w:val="24"/>
          <w:highlight w:val="none"/>
          <w:lang w:val="en-US" w:eastAsia="zh-CN"/>
        </w:rPr>
        <w:t>7</w:t>
      </w:r>
    </w:p>
    <w:p>
      <w:pPr>
        <w:pStyle w:val="10"/>
        <w:adjustRightInd w:val="0"/>
        <w:snapToGrid w:val="0"/>
        <w:spacing w:before="0" w:line="440" w:lineRule="exact"/>
        <w:ind w:left="420" w:leftChars="0" w:hanging="420" w:hangingChars="175"/>
        <w:jc w:val="left"/>
        <w:rPr>
          <w:color w:val="auto"/>
          <w:sz w:val="24"/>
          <w:szCs w:val="24"/>
          <w:highlight w:val="none"/>
          <w:lang w:val="en-US"/>
        </w:rPr>
      </w:pPr>
      <w:r>
        <w:rPr>
          <w:rFonts w:hint="eastAsia"/>
          <w:color w:val="auto"/>
          <w:sz w:val="24"/>
          <w:highlight w:val="none"/>
        </w:rPr>
        <w:t>第二部分</w:t>
      </w:r>
      <w:r>
        <w:rPr>
          <w:rFonts w:hint="eastAsia"/>
          <w:color w:val="auto"/>
          <w:sz w:val="24"/>
          <w:highlight w:val="none"/>
          <w:lang w:val="en-US" w:eastAsia="zh-CN"/>
        </w:rPr>
        <w:t xml:space="preserve"> 2021年度</w:t>
      </w:r>
      <w:r>
        <w:rPr>
          <w:rFonts w:hint="eastAsia"/>
          <w:color w:val="auto"/>
          <w:sz w:val="24"/>
          <w:highlight w:val="none"/>
          <w:lang w:eastAsia="zh-CN"/>
        </w:rPr>
        <w:t>单位</w:t>
      </w:r>
      <w:r>
        <w:rPr>
          <w:rFonts w:hint="eastAsia"/>
          <w:color w:val="auto"/>
          <w:sz w:val="24"/>
          <w:highlight w:val="none"/>
        </w:rPr>
        <w:t>决算情况说明</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8</w:t>
      </w:r>
    </w:p>
    <w:p>
      <w:pPr>
        <w:pStyle w:val="12"/>
        <w:adjustRightInd w:val="0"/>
        <w:snapToGrid w:val="0"/>
        <w:spacing w:line="440" w:lineRule="exact"/>
        <w:jc w:val="left"/>
        <w:rPr>
          <w:rFonts w:ascii="仿宋" w:hAnsi="仿宋" w:eastAsia="仿宋" w:cstheme="minorBidi"/>
          <w:color w:val="auto"/>
          <w:sz w:val="24"/>
          <w:highlight w:val="none"/>
          <w:lang w:val="en-US"/>
        </w:rPr>
      </w:pPr>
      <w:r>
        <w:rPr>
          <w:rFonts w:hint="eastAsia"/>
          <w:color w:val="auto"/>
          <w:sz w:val="24"/>
          <w:highlight w:val="none"/>
        </w:rPr>
        <w:t>一、收入支出决算总体情况说明</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8</w:t>
      </w:r>
      <w:bookmarkStart w:id="81" w:name="_GoBack"/>
      <w:bookmarkEnd w:id="81"/>
    </w:p>
    <w:p>
      <w:pPr>
        <w:pStyle w:val="10"/>
        <w:pageBreakBefore w:val="0"/>
        <w:kinsoku/>
        <w:wordWrap/>
        <w:overflowPunct/>
        <w:topLinePunct w:val="0"/>
        <w:bidi w:val="0"/>
        <w:adjustRightInd w:val="0"/>
        <w:snapToGrid w:val="0"/>
        <w:spacing w:before="0" w:line="440" w:lineRule="exact"/>
        <w:ind w:left="420" w:leftChars="200" w:firstLine="0" w:firstLineChars="0"/>
        <w:jc w:val="left"/>
        <w:rPr>
          <w:rFonts w:hint="eastAsia" w:asciiTheme="minorEastAsia" w:hAnsiTheme="minorEastAsia" w:eastAsiaTheme="minorEastAsia" w:cstheme="minorEastAsia"/>
          <w:color w:val="auto"/>
          <w:sz w:val="24"/>
          <w:szCs w:val="24"/>
          <w:highlight w:val="none"/>
          <w:lang w:val="en-US"/>
        </w:rPr>
      </w:pPr>
      <w:r>
        <w:rPr>
          <w:rFonts w:hint="eastAsia" w:asciiTheme="majorEastAsia" w:hAnsiTheme="majorEastAsia" w:eastAsiaTheme="majorEastAsia" w:cstheme="majorEastAsia"/>
          <w:color w:val="auto"/>
          <w:sz w:val="24"/>
          <w:szCs w:val="24"/>
          <w:highlight w:val="none"/>
        </w:rPr>
        <w:t>二、收入决算情况说明</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8</w:t>
      </w:r>
    </w:p>
    <w:p>
      <w:pPr>
        <w:pStyle w:val="10"/>
        <w:pageBreakBefore w:val="0"/>
        <w:kinsoku/>
        <w:wordWrap/>
        <w:overflowPunct/>
        <w:topLinePunct w:val="0"/>
        <w:bidi w:val="0"/>
        <w:adjustRightInd w:val="0"/>
        <w:snapToGrid w:val="0"/>
        <w:spacing w:before="0" w:line="440" w:lineRule="exact"/>
        <w:ind w:left="0" w:leftChars="0" w:firstLine="420" w:firstLineChars="175"/>
        <w:jc w:val="left"/>
        <w:rPr>
          <w:rFonts w:hint="eastAsia"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三、支出决算情况说明</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9</w:t>
      </w:r>
    </w:p>
    <w:p>
      <w:pPr>
        <w:pStyle w:val="12"/>
        <w:pageBreakBefore w:val="0"/>
        <w:kinsoku/>
        <w:wordWrap/>
        <w:overflowPunct/>
        <w:topLinePunct w:val="0"/>
        <w:bidi w:val="0"/>
        <w:adjustRightInd w:val="0"/>
        <w:snapToGrid w:val="0"/>
        <w:spacing w:line="440" w:lineRule="exact"/>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四、财政拨款收入支出决算总体情况说明</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10</w:t>
      </w:r>
    </w:p>
    <w:p>
      <w:pPr>
        <w:pStyle w:val="12"/>
        <w:pageBreakBefore w:val="0"/>
        <w:kinsoku/>
        <w:wordWrap/>
        <w:overflowPunct/>
        <w:topLinePunct w:val="0"/>
        <w:bidi w:val="0"/>
        <w:adjustRightInd w:val="0"/>
        <w:snapToGrid w:val="0"/>
        <w:spacing w:line="440" w:lineRule="exact"/>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五、一般公共预算财政拨款支出决算情况说明</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10</w:t>
      </w:r>
    </w:p>
    <w:p>
      <w:pPr>
        <w:pStyle w:val="12"/>
        <w:pageBreakBefore w:val="0"/>
        <w:kinsoku/>
        <w:wordWrap/>
        <w:overflowPunct/>
        <w:topLinePunct w:val="0"/>
        <w:bidi w:val="0"/>
        <w:adjustRightInd w:val="0"/>
        <w:snapToGrid w:val="0"/>
        <w:spacing w:line="440" w:lineRule="exact"/>
        <w:jc w:val="left"/>
        <w:rPr>
          <w:rFonts w:hint="eastAsia" w:cs="Times New Roman"/>
          <w:color w:val="auto"/>
          <w:sz w:val="24"/>
          <w:szCs w:val="24"/>
          <w:lang w:val="en-US" w:eastAsia="zh-CN"/>
        </w:rPr>
      </w:pPr>
      <w:r>
        <w:rPr>
          <w:rFonts w:hint="eastAsia" w:asciiTheme="minorEastAsia" w:hAnsiTheme="minorEastAsia" w:eastAsiaTheme="minorEastAsia" w:cstheme="minorEastAsia"/>
          <w:color w:val="auto"/>
          <w:sz w:val="24"/>
          <w:szCs w:val="24"/>
          <w:highlight w:val="none"/>
        </w:rPr>
        <w:t>六、一般公共预算财政拨款基本支出决算情况说明</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13</w:t>
      </w:r>
    </w:p>
    <w:p>
      <w:pPr>
        <w:pStyle w:val="12"/>
        <w:pageBreakBefore w:val="0"/>
        <w:kinsoku/>
        <w:wordWrap/>
        <w:overflowPunct/>
        <w:topLinePunct w:val="0"/>
        <w:bidi w:val="0"/>
        <w:adjustRightInd w:val="0"/>
        <w:snapToGrid w:val="0"/>
        <w:spacing w:line="440" w:lineRule="exact"/>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七、</w:t>
      </w:r>
      <w:r>
        <w:rPr>
          <w:rFonts w:hint="eastAsia" w:asciiTheme="minorEastAsia" w:hAnsiTheme="minorEastAsia" w:eastAsiaTheme="minorEastAsia" w:cstheme="minorEastAsia"/>
          <w:color w:val="auto"/>
          <w:sz w:val="24"/>
          <w:szCs w:val="24"/>
          <w:highlight w:val="none"/>
          <w:lang w:eastAsia="zh-CN"/>
        </w:rPr>
        <w:t>“</w:t>
      </w:r>
      <w:r>
        <w:rPr>
          <w:rFonts w:hint="eastAsia" w:asciiTheme="minorEastAsia" w:hAnsiTheme="minorEastAsia" w:eastAsiaTheme="minorEastAsia" w:cstheme="minorEastAsia"/>
          <w:color w:val="auto"/>
          <w:sz w:val="24"/>
          <w:szCs w:val="24"/>
          <w:highlight w:val="none"/>
        </w:rPr>
        <w:t>三公”经费财政拨款支出决算情况说明</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13</w:t>
      </w:r>
    </w:p>
    <w:p>
      <w:pPr>
        <w:pStyle w:val="12"/>
        <w:pageBreakBefore w:val="0"/>
        <w:kinsoku/>
        <w:wordWrap/>
        <w:overflowPunct/>
        <w:topLinePunct w:val="0"/>
        <w:bidi w:val="0"/>
        <w:adjustRightInd w:val="0"/>
        <w:snapToGrid w:val="0"/>
        <w:spacing w:line="440" w:lineRule="exact"/>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八、政府性基金预算支出决算情况说明</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15</w:t>
      </w:r>
    </w:p>
    <w:p>
      <w:pPr>
        <w:pStyle w:val="12"/>
        <w:pageBreakBefore w:val="0"/>
        <w:kinsoku/>
        <w:wordWrap/>
        <w:overflowPunct/>
        <w:topLinePunct w:val="0"/>
        <w:bidi w:val="0"/>
        <w:adjustRightInd w:val="0"/>
        <w:snapToGrid w:val="0"/>
        <w:spacing w:line="440" w:lineRule="exact"/>
        <w:ind w:leftChars="0"/>
        <w:jc w:val="left"/>
        <w:rPr>
          <w:rFonts w:hint="default" w:asciiTheme="minorEastAsia" w:hAnsiTheme="minorEastAsia" w:eastAsiaTheme="minorEastAsia" w:cstheme="minorEastAsia"/>
          <w:color w:val="auto"/>
          <w:sz w:val="24"/>
          <w:szCs w:val="24"/>
          <w:highlight w:val="none"/>
          <w:lang w:val="en-US"/>
        </w:rPr>
      </w:pPr>
      <w:r>
        <w:rPr>
          <w:rFonts w:hint="eastAsia" w:asciiTheme="minorEastAsia" w:hAnsiTheme="minorEastAsia" w:eastAsiaTheme="minorEastAsia" w:cstheme="minorEastAsia"/>
          <w:color w:val="auto"/>
          <w:sz w:val="24"/>
          <w:szCs w:val="24"/>
          <w:highlight w:val="none"/>
        </w:rPr>
        <w:t>九、</w:t>
      </w:r>
      <w:r>
        <w:rPr>
          <w:rFonts w:hint="eastAsia" w:asciiTheme="minorEastAsia" w:hAnsiTheme="minorEastAsia" w:eastAsiaTheme="minorEastAsia" w:cstheme="minorEastAsia"/>
          <w:color w:val="auto"/>
          <w:sz w:val="24"/>
          <w:szCs w:val="24"/>
          <w:highlight w:val="none"/>
          <w:lang w:eastAsia="zh-CN"/>
        </w:rPr>
        <w:t>国</w:t>
      </w:r>
      <w:r>
        <w:rPr>
          <w:rFonts w:hint="eastAsia" w:asciiTheme="minorEastAsia" w:hAnsiTheme="minorEastAsia" w:eastAsiaTheme="minorEastAsia" w:cstheme="minorEastAsia"/>
          <w:color w:val="auto"/>
          <w:sz w:val="24"/>
          <w:szCs w:val="24"/>
          <w:highlight w:val="none"/>
        </w:rPr>
        <w:t>有资本经营预算支出决算情况说明</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15</w:t>
      </w:r>
    </w:p>
    <w:p>
      <w:pPr>
        <w:keepNext w:val="0"/>
        <w:keepLines w:val="0"/>
        <w:pageBreakBefore w:val="0"/>
        <w:widowControl w:val="0"/>
        <w:kinsoku/>
        <w:wordWrap/>
        <w:overflowPunct/>
        <w:topLinePunct w:val="0"/>
        <w:autoSpaceDE/>
        <w:autoSpaceDN/>
        <w:bidi w:val="0"/>
        <w:adjustRightInd w:val="0"/>
        <w:snapToGrid w:val="0"/>
        <w:spacing w:line="440" w:lineRule="exact"/>
        <w:ind w:left="0" w:leftChars="0" w:firstLine="420" w:firstLineChars="175"/>
        <w:jc w:val="left"/>
        <w:textAlignment w:val="auto"/>
        <w:rPr>
          <w:rFonts w:hint="eastAsia" w:asciiTheme="minorEastAsia" w:hAnsiTheme="minorEastAsia" w:eastAsiaTheme="minorEastAsia" w:cstheme="minorEastAsia"/>
          <w:color w:val="auto"/>
          <w:sz w:val="24"/>
          <w:szCs w:val="24"/>
          <w:highlight w:val="none"/>
          <w:lang w:val="en-US"/>
        </w:rPr>
      </w:pPr>
      <w:r>
        <w:rPr>
          <w:rStyle w:val="15"/>
          <w:rFonts w:hint="eastAsia" w:asciiTheme="minorEastAsia" w:hAnsiTheme="minorEastAsia" w:eastAsiaTheme="minorEastAsia" w:cstheme="minorEastAsia"/>
          <w:color w:val="auto"/>
          <w:sz w:val="24"/>
          <w:szCs w:val="24"/>
          <w:highlight w:val="none"/>
          <w:u w:val="none"/>
          <w:lang w:eastAsia="zh-CN"/>
        </w:rPr>
        <w:t>十</w:t>
      </w:r>
      <w:r>
        <w:rPr>
          <w:rStyle w:val="15"/>
          <w:rFonts w:hint="eastAsia" w:asciiTheme="minorEastAsia" w:hAnsiTheme="minorEastAsia" w:eastAsiaTheme="minorEastAsia" w:cstheme="minorEastAsia"/>
          <w:color w:val="auto"/>
          <w:sz w:val="24"/>
          <w:szCs w:val="24"/>
          <w:highlight w:val="none"/>
          <w:u w:val="none"/>
        </w:rPr>
        <w:t>、</w:t>
      </w:r>
      <w:r>
        <w:rPr>
          <w:rFonts w:hint="eastAsia" w:asciiTheme="minorEastAsia" w:hAnsiTheme="minorEastAsia" w:eastAsiaTheme="minorEastAsia" w:cstheme="minorEastAsia"/>
          <w:color w:val="auto"/>
          <w:sz w:val="24"/>
          <w:szCs w:val="24"/>
          <w:highlight w:val="none"/>
        </w:rPr>
        <w:t>其他重要事项的情况说明</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15</w:t>
      </w:r>
    </w:p>
    <w:p>
      <w:pPr>
        <w:pStyle w:val="10"/>
        <w:adjustRightInd w:val="0"/>
        <w:snapToGrid w:val="0"/>
        <w:spacing w:before="0" w:line="440" w:lineRule="exact"/>
        <w:jc w:val="left"/>
        <w:rPr>
          <w:rFonts w:cstheme="minorBidi"/>
          <w:color w:val="auto"/>
          <w:sz w:val="24"/>
          <w:szCs w:val="24"/>
          <w:highlight w:val="none"/>
          <w:lang w:val="en-US"/>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kern w:val="2"/>
          <w:sz w:val="24"/>
          <w:szCs w:val="24"/>
          <w:lang w:val="en-US" w:eastAsia="zh-CN" w:bidi="ar-SA"/>
        </w:rPr>
        <w:t>.</w:t>
      </w:r>
      <w:r>
        <w:rPr>
          <w:rFonts w:hint="eastAsia" w:ascii="Times New Roman" w:hAnsi="Times New Roman" w:eastAsia="宋体" w:cs="Times New Roman"/>
          <w:color w:val="auto"/>
          <w:kern w:val="2"/>
          <w:sz w:val="24"/>
          <w:szCs w:val="24"/>
          <w:lang w:val="en-US" w:eastAsia="zh-CN" w:bidi="ar-SA"/>
        </w:rPr>
        <w:t>17</w:t>
      </w:r>
    </w:p>
    <w:p>
      <w:pPr>
        <w:pStyle w:val="10"/>
        <w:adjustRightInd w:val="0"/>
        <w:snapToGrid w:val="0"/>
        <w:spacing w:before="0" w:line="440" w:lineRule="exact"/>
        <w:jc w:val="left"/>
        <w:rPr>
          <w:rFonts w:cstheme="minorBidi"/>
          <w:color w:val="auto"/>
          <w:sz w:val="24"/>
          <w:szCs w:val="24"/>
          <w:highlight w:val="none"/>
          <w:lang w:val="en-US"/>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r>
        <w:rPr>
          <w:rFonts w:hint="default" w:ascii="Times New Roman" w:hAnsi="Times New Roman" w:cs="Times New Roman"/>
          <w:color w:val="auto"/>
          <w:sz w:val="24"/>
          <w:szCs w:val="24"/>
          <w:lang w:val="en-US" w:eastAsia="zh-CN"/>
        </w:rPr>
        <w:t>.........................................................................................</w:t>
      </w:r>
      <w:r>
        <w:rPr>
          <w:rFonts w:hint="default" w:ascii="Times New Roman" w:hAnsi="Times New Roman" w:eastAsia="宋体" w:cs="Times New Roman"/>
          <w:color w:val="auto"/>
          <w:kern w:val="2"/>
          <w:sz w:val="24"/>
          <w:szCs w:val="24"/>
          <w:lang w:val="en-US" w:eastAsia="zh-CN" w:bidi="ar-SA"/>
        </w:rPr>
        <w:t>.</w:t>
      </w:r>
      <w:r>
        <w:rPr>
          <w:rFonts w:hint="default" w:ascii="Times New Roman" w:hAnsi="Times New Roman" w:cs="Times New Roman"/>
          <w:color w:val="auto"/>
          <w:sz w:val="24"/>
          <w:szCs w:val="24"/>
          <w:lang w:val="en-US" w:eastAsia="zh-CN"/>
        </w:rPr>
        <w:t>........</w:t>
      </w:r>
      <w:r>
        <w:rPr>
          <w:rFonts w:hint="eastAsia" w:ascii="Times New Roman" w:hAnsi="Times New Roman" w:cs="Times New Roman"/>
          <w:color w:val="auto"/>
          <w:sz w:val="24"/>
          <w:szCs w:val="24"/>
          <w:lang w:val="en-US" w:eastAsia="zh-CN"/>
        </w:rPr>
        <w:t>19</w:t>
      </w: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2"/>
        <w:pageBreakBefore w:val="0"/>
        <w:kinsoku/>
        <w:wordWrap/>
        <w:overflowPunct/>
        <w:topLinePunct w:val="0"/>
        <w:bidi w:val="0"/>
        <w:adjustRightInd w:val="0"/>
        <w:snapToGrid w:val="0"/>
        <w:spacing w:line="440" w:lineRule="exact"/>
        <w:jc w:val="left"/>
        <w:rPr>
          <w:rFonts w:hint="default" w:ascii="Times New Roman" w:hAnsi="Times New Roman" w:eastAsia="仿宋" w:cs="Times New Roman"/>
          <w:color w:val="auto"/>
          <w:sz w:val="24"/>
          <w:highlight w:val="none"/>
          <w:lang w:val="en-US"/>
        </w:rPr>
      </w:pPr>
      <w:r>
        <w:rPr>
          <w:rFonts w:hint="default" w:ascii="Times New Roman" w:hAnsi="Times New Roman" w:eastAsia="仿宋" w:cs="Times New Roman"/>
          <w:color w:val="auto"/>
          <w:sz w:val="24"/>
          <w:highlight w:val="none"/>
        </w:rPr>
        <w:t>一、</w:t>
      </w:r>
      <w:r>
        <w:rPr>
          <w:rFonts w:hint="default" w:ascii="Times New Roman" w:hAnsi="Times New Roman" w:cs="Times New Roman"/>
          <w:color w:val="auto"/>
          <w:sz w:val="24"/>
          <w:highlight w:val="none"/>
        </w:rPr>
        <w:t>收入支出决算总表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.....24</w:t>
      </w:r>
    </w:p>
    <w:p>
      <w:pPr>
        <w:pStyle w:val="12"/>
        <w:pageBreakBefore w:val="0"/>
        <w:kinsoku/>
        <w:wordWrap/>
        <w:overflowPunct/>
        <w:topLinePunct w:val="0"/>
        <w:bidi w:val="0"/>
        <w:adjustRightInd w:val="0"/>
        <w:snapToGrid w:val="0"/>
        <w:spacing w:line="440" w:lineRule="exact"/>
        <w:jc w:val="left"/>
        <w:rPr>
          <w:rFonts w:hint="default" w:ascii="Times New Roman" w:hAnsi="Times New Roman" w:cs="Times New Roman" w:eastAsiaTheme="minorEastAsia"/>
          <w:color w:val="auto"/>
          <w:sz w:val="24"/>
          <w:highlight w:val="none"/>
          <w:lang w:val="en-US"/>
        </w:rPr>
      </w:pPr>
      <w:r>
        <w:rPr>
          <w:rFonts w:hint="default" w:ascii="Times New Roman" w:hAnsi="Times New Roman" w:cs="Times New Roman" w:eastAsiaTheme="minorEastAsia"/>
          <w:color w:val="auto"/>
          <w:sz w:val="24"/>
          <w:highlight w:val="none"/>
        </w:rPr>
        <w:t>二、收入决算表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...............24</w:t>
      </w:r>
    </w:p>
    <w:p>
      <w:pPr>
        <w:pStyle w:val="12"/>
        <w:pageBreakBefore w:val="0"/>
        <w:kinsoku/>
        <w:wordWrap/>
        <w:overflowPunct/>
        <w:topLinePunct w:val="0"/>
        <w:bidi w:val="0"/>
        <w:adjustRightInd w:val="0"/>
        <w:snapToGrid w:val="0"/>
        <w:spacing w:line="440" w:lineRule="exact"/>
        <w:jc w:val="left"/>
        <w:rPr>
          <w:rFonts w:hint="default" w:ascii="Times New Roman" w:hAnsi="Times New Roman" w:cs="Times New Roman" w:eastAsiaTheme="minorEastAsia"/>
          <w:color w:val="auto"/>
          <w:sz w:val="24"/>
          <w:highlight w:val="none"/>
          <w:lang w:val="en-US"/>
        </w:rPr>
      </w:pPr>
      <w:r>
        <w:rPr>
          <w:rFonts w:hint="default" w:ascii="Times New Roman" w:hAnsi="Times New Roman" w:cs="Times New Roman" w:eastAsiaTheme="minorEastAsia"/>
          <w:color w:val="auto"/>
          <w:sz w:val="24"/>
          <w:highlight w:val="none"/>
        </w:rPr>
        <w:t>三、支出决算表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........24</w:t>
      </w:r>
    </w:p>
    <w:p>
      <w:pPr>
        <w:pStyle w:val="12"/>
        <w:pageBreakBefore w:val="0"/>
        <w:kinsoku/>
        <w:wordWrap/>
        <w:overflowPunct/>
        <w:topLinePunct w:val="0"/>
        <w:bidi w:val="0"/>
        <w:adjustRightInd w:val="0"/>
        <w:snapToGrid w:val="0"/>
        <w:spacing w:line="440" w:lineRule="exact"/>
        <w:jc w:val="left"/>
        <w:rPr>
          <w:rFonts w:hint="eastAsia" w:ascii="Times New Roman" w:hAnsi="Times New Roman" w:cs="Times New Roman"/>
          <w:color w:val="auto"/>
          <w:sz w:val="24"/>
          <w:szCs w:val="24"/>
          <w:lang w:val="en-US" w:eastAsia="zh-CN"/>
        </w:rPr>
      </w:pPr>
      <w:r>
        <w:rPr>
          <w:rFonts w:hint="default" w:ascii="Times New Roman" w:hAnsi="Times New Roman" w:cs="Times New Roman" w:eastAsiaTheme="minorEastAsia"/>
          <w:color w:val="auto"/>
          <w:sz w:val="24"/>
          <w:highlight w:val="none"/>
        </w:rPr>
        <w:t>四、财政拨款收入支出决算总表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...24</w:t>
      </w:r>
    </w:p>
    <w:p>
      <w:pPr>
        <w:pStyle w:val="12"/>
        <w:pageBreakBefore w:val="0"/>
        <w:kinsoku/>
        <w:wordWrap/>
        <w:overflowPunct/>
        <w:topLinePunct w:val="0"/>
        <w:bidi w:val="0"/>
        <w:adjustRightInd w:val="0"/>
        <w:snapToGrid w:val="0"/>
        <w:spacing w:line="440" w:lineRule="exact"/>
        <w:jc w:val="left"/>
        <w:rPr>
          <w:rFonts w:hint="eastAsia" w:ascii="Times New Roman" w:hAnsi="Times New Roman" w:cs="Times New Roman"/>
          <w:color w:val="auto"/>
          <w:sz w:val="24"/>
          <w:szCs w:val="24"/>
          <w:lang w:val="en-US" w:eastAsia="zh-CN"/>
        </w:rPr>
      </w:pPr>
      <w:r>
        <w:rPr>
          <w:rFonts w:hint="default" w:ascii="Times New Roman" w:hAnsi="Times New Roman" w:cs="Times New Roman" w:eastAsiaTheme="minorEastAsia"/>
          <w:color w:val="auto"/>
          <w:sz w:val="24"/>
          <w:highlight w:val="none"/>
        </w:rPr>
        <w:t>五、财政拨款支出决算明细表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.24</w:t>
      </w:r>
    </w:p>
    <w:p>
      <w:pPr>
        <w:pStyle w:val="12"/>
        <w:pageBreakBefore w:val="0"/>
        <w:kinsoku/>
        <w:wordWrap/>
        <w:overflowPunct/>
        <w:topLinePunct w:val="0"/>
        <w:bidi w:val="0"/>
        <w:adjustRightInd w:val="0"/>
        <w:snapToGrid w:val="0"/>
        <w:spacing w:line="440" w:lineRule="exact"/>
        <w:jc w:val="left"/>
        <w:rPr>
          <w:rFonts w:hint="default" w:ascii="Times New Roman" w:hAnsi="Times New Roman" w:cs="Times New Roman" w:eastAsiaTheme="minorEastAsia"/>
          <w:color w:val="auto"/>
          <w:sz w:val="24"/>
          <w:highlight w:val="none"/>
          <w:lang w:val="en-US"/>
        </w:rPr>
      </w:pPr>
      <w:r>
        <w:rPr>
          <w:rFonts w:hint="default" w:ascii="Times New Roman" w:hAnsi="Times New Roman" w:cs="Times New Roman" w:eastAsiaTheme="minorEastAsia"/>
          <w:color w:val="auto"/>
          <w:sz w:val="24"/>
          <w:highlight w:val="none"/>
        </w:rPr>
        <w:t>六、一般公共预算财政拨款支出决算表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24</w:t>
      </w:r>
    </w:p>
    <w:p>
      <w:pPr>
        <w:pStyle w:val="12"/>
        <w:pageBreakBefore w:val="0"/>
        <w:kinsoku/>
        <w:wordWrap/>
        <w:overflowPunct/>
        <w:topLinePunct w:val="0"/>
        <w:bidi w:val="0"/>
        <w:adjustRightInd w:val="0"/>
        <w:snapToGrid w:val="0"/>
        <w:spacing w:line="440" w:lineRule="exact"/>
        <w:jc w:val="left"/>
        <w:rPr>
          <w:rFonts w:hint="eastAsia" w:ascii="Times New Roman" w:hAnsi="Times New Roman" w:cs="Times New Roman"/>
          <w:color w:val="auto"/>
          <w:sz w:val="24"/>
          <w:szCs w:val="24"/>
          <w:lang w:val="en-US" w:eastAsia="zh-CN"/>
        </w:rPr>
      </w:pPr>
      <w:r>
        <w:rPr>
          <w:rFonts w:hint="default" w:ascii="Times New Roman" w:hAnsi="Times New Roman" w:cs="Times New Roman" w:eastAsiaTheme="minorEastAsia"/>
          <w:color w:val="auto"/>
          <w:sz w:val="24"/>
          <w:highlight w:val="none"/>
        </w:rPr>
        <w:t>七、一般公共预算财政拨款支出决算明细表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24</w:t>
      </w:r>
    </w:p>
    <w:p>
      <w:pPr>
        <w:pStyle w:val="12"/>
        <w:pageBreakBefore w:val="0"/>
        <w:kinsoku/>
        <w:wordWrap/>
        <w:overflowPunct/>
        <w:topLinePunct w:val="0"/>
        <w:bidi w:val="0"/>
        <w:adjustRightInd w:val="0"/>
        <w:snapToGrid w:val="0"/>
        <w:spacing w:line="440" w:lineRule="exact"/>
        <w:jc w:val="left"/>
        <w:rPr>
          <w:rFonts w:hint="eastAsia" w:cs="Times New Roman"/>
          <w:color w:val="auto"/>
          <w:sz w:val="24"/>
          <w:szCs w:val="24"/>
          <w:lang w:val="en-US" w:eastAsia="zh-CN"/>
        </w:rPr>
      </w:pPr>
      <w:r>
        <w:rPr>
          <w:rFonts w:hint="default" w:ascii="Times New Roman" w:hAnsi="Times New Roman" w:cs="Times New Roman" w:eastAsiaTheme="minorEastAsia"/>
          <w:color w:val="auto"/>
          <w:sz w:val="24"/>
          <w:highlight w:val="none"/>
        </w:rPr>
        <w:t>八、一般公共预算财政拨款基本支出决算表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24</w:t>
      </w:r>
    </w:p>
    <w:p>
      <w:pPr>
        <w:pStyle w:val="12"/>
        <w:pageBreakBefore w:val="0"/>
        <w:kinsoku/>
        <w:wordWrap/>
        <w:overflowPunct/>
        <w:topLinePunct w:val="0"/>
        <w:bidi w:val="0"/>
        <w:adjustRightInd w:val="0"/>
        <w:snapToGrid w:val="0"/>
        <w:spacing w:line="440" w:lineRule="exact"/>
        <w:jc w:val="left"/>
        <w:rPr>
          <w:rFonts w:hint="eastAsia" w:ascii="Times New Roman" w:hAnsi="Times New Roman" w:cs="Times New Roman"/>
          <w:color w:val="auto"/>
          <w:sz w:val="24"/>
          <w:szCs w:val="24"/>
          <w:lang w:val="en-US" w:eastAsia="zh-CN"/>
        </w:rPr>
      </w:pPr>
      <w:r>
        <w:rPr>
          <w:rFonts w:hint="default" w:ascii="Times New Roman" w:hAnsi="Times New Roman" w:cs="Times New Roman" w:eastAsiaTheme="minorEastAsia"/>
          <w:color w:val="auto"/>
          <w:sz w:val="24"/>
          <w:highlight w:val="none"/>
        </w:rPr>
        <w:t>九、一般公共预算财政拨款项目支出决算表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24</w:t>
      </w:r>
    </w:p>
    <w:p>
      <w:pPr>
        <w:pStyle w:val="12"/>
        <w:pageBreakBefore w:val="0"/>
        <w:kinsoku/>
        <w:wordWrap/>
        <w:overflowPunct/>
        <w:topLinePunct w:val="0"/>
        <w:bidi w:val="0"/>
        <w:adjustRightInd w:val="0"/>
        <w:snapToGrid w:val="0"/>
        <w:spacing w:line="440" w:lineRule="exact"/>
        <w:jc w:val="left"/>
        <w:rPr>
          <w:rFonts w:hint="default" w:ascii="Times New Roman" w:hAnsi="Times New Roman" w:cs="Times New Roman" w:eastAsiaTheme="minorEastAsia"/>
          <w:color w:val="auto"/>
          <w:sz w:val="24"/>
          <w:highlight w:val="none"/>
          <w:lang w:val="en-US"/>
        </w:rPr>
      </w:pPr>
      <w:r>
        <w:rPr>
          <w:rFonts w:hint="default" w:ascii="Times New Roman" w:hAnsi="Times New Roman" w:cs="Times New Roman" w:eastAsiaTheme="minorEastAsia"/>
          <w:color w:val="auto"/>
          <w:sz w:val="24"/>
          <w:highlight w:val="none"/>
        </w:rPr>
        <w:t>十、一般公共预算财政拨款“三公”经费支出决算表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24</w:t>
      </w:r>
    </w:p>
    <w:p>
      <w:pPr>
        <w:pStyle w:val="12"/>
        <w:pageBreakBefore w:val="0"/>
        <w:kinsoku/>
        <w:wordWrap/>
        <w:overflowPunct/>
        <w:topLinePunct w:val="0"/>
        <w:bidi w:val="0"/>
        <w:adjustRightInd w:val="0"/>
        <w:snapToGrid w:val="0"/>
        <w:spacing w:line="440" w:lineRule="exact"/>
        <w:jc w:val="left"/>
        <w:rPr>
          <w:rFonts w:hint="default" w:ascii="Times New Roman" w:hAnsi="Times New Roman" w:cs="Times New Roman" w:eastAsiaTheme="minorEastAsia"/>
          <w:color w:val="auto"/>
          <w:sz w:val="24"/>
          <w:highlight w:val="none"/>
          <w:lang w:val="en-US"/>
        </w:rPr>
      </w:pPr>
      <w:r>
        <w:rPr>
          <w:rFonts w:hint="default" w:ascii="Times New Roman" w:hAnsi="Times New Roman" w:cs="Times New Roman" w:eastAsiaTheme="minorEastAsia"/>
          <w:color w:val="auto"/>
          <w:sz w:val="24"/>
          <w:highlight w:val="none"/>
        </w:rPr>
        <w:t>十一、政府性基金预算财政拨款收入支出决算表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24</w:t>
      </w:r>
    </w:p>
    <w:p>
      <w:pPr>
        <w:pStyle w:val="12"/>
        <w:pageBreakBefore w:val="0"/>
        <w:kinsoku/>
        <w:wordWrap/>
        <w:overflowPunct/>
        <w:topLinePunct w:val="0"/>
        <w:bidi w:val="0"/>
        <w:adjustRightInd w:val="0"/>
        <w:snapToGrid w:val="0"/>
        <w:spacing w:line="440" w:lineRule="exact"/>
        <w:jc w:val="left"/>
        <w:rPr>
          <w:rFonts w:hint="default" w:ascii="Times New Roman" w:hAnsi="Times New Roman" w:cs="Times New Roman" w:eastAsiaTheme="minorEastAsia"/>
          <w:color w:val="auto"/>
          <w:sz w:val="24"/>
          <w:highlight w:val="none"/>
          <w:lang w:val="en-US"/>
        </w:rPr>
      </w:pPr>
      <w:r>
        <w:rPr>
          <w:rFonts w:hint="default" w:ascii="Times New Roman" w:hAnsi="Times New Roman" w:cs="Times New Roman" w:eastAsiaTheme="minorEastAsia"/>
          <w:color w:val="auto"/>
          <w:sz w:val="24"/>
          <w:highlight w:val="none"/>
        </w:rPr>
        <w:t>十二、政府性基金预算财政拨款“三公”经费支出决算表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24</w:t>
      </w:r>
    </w:p>
    <w:p>
      <w:pPr>
        <w:pStyle w:val="12"/>
        <w:pageBreakBefore w:val="0"/>
        <w:kinsoku/>
        <w:wordWrap/>
        <w:overflowPunct/>
        <w:topLinePunct w:val="0"/>
        <w:bidi w:val="0"/>
        <w:adjustRightInd w:val="0"/>
        <w:snapToGrid w:val="0"/>
        <w:spacing w:line="440" w:lineRule="exact"/>
        <w:jc w:val="left"/>
        <w:rPr>
          <w:rFonts w:hint="default" w:ascii="Times New Roman" w:hAnsi="Times New Roman" w:cs="Times New Roman" w:eastAsiaTheme="minorEastAsia"/>
          <w:color w:val="auto"/>
          <w:sz w:val="24"/>
          <w:highlight w:val="none"/>
          <w:lang w:val="en-US"/>
        </w:rPr>
      </w:pPr>
      <w:r>
        <w:rPr>
          <w:rFonts w:hint="default" w:ascii="Times New Roman" w:hAnsi="Times New Roman" w:cs="Times New Roman" w:eastAsiaTheme="minorEastAsia"/>
          <w:color w:val="auto"/>
          <w:sz w:val="24"/>
          <w:highlight w:val="none"/>
        </w:rPr>
        <w:t>十三、国有资本经营预算</w:t>
      </w:r>
      <w:r>
        <w:rPr>
          <w:rFonts w:hint="default" w:ascii="Times New Roman" w:hAnsi="Times New Roman" w:cs="Times New Roman" w:eastAsiaTheme="minorEastAsia"/>
          <w:color w:val="auto"/>
          <w:sz w:val="24"/>
          <w:highlight w:val="none"/>
          <w:lang w:eastAsia="zh-CN"/>
        </w:rPr>
        <w:t>财政拨款收入</w:t>
      </w:r>
      <w:r>
        <w:rPr>
          <w:rFonts w:hint="default" w:ascii="Times New Roman" w:hAnsi="Times New Roman" w:cs="Times New Roman" w:eastAsiaTheme="minorEastAsia"/>
          <w:color w:val="auto"/>
          <w:sz w:val="24"/>
          <w:highlight w:val="none"/>
        </w:rPr>
        <w:t>支出决算表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24</w:t>
      </w:r>
    </w:p>
    <w:p>
      <w:pPr>
        <w:pStyle w:val="12"/>
        <w:pageBreakBefore w:val="0"/>
        <w:kinsoku/>
        <w:wordWrap/>
        <w:overflowPunct/>
        <w:topLinePunct w:val="0"/>
        <w:bidi w:val="0"/>
        <w:adjustRightInd w:val="0"/>
        <w:snapToGrid w:val="0"/>
        <w:spacing w:line="440" w:lineRule="exact"/>
        <w:jc w:val="left"/>
        <w:rPr>
          <w:rFonts w:hint="default" w:ascii="Times New Roman" w:hAnsi="Times New Roman" w:cs="Times New Roman" w:eastAsiaTheme="minorEastAsia"/>
          <w:color w:val="auto"/>
          <w:sz w:val="24"/>
          <w:highlight w:val="none"/>
          <w:lang w:val="en-US" w:eastAsia="zh-CN"/>
        </w:rPr>
      </w:pPr>
      <w:r>
        <w:rPr>
          <w:rFonts w:hint="default" w:ascii="Times New Roman" w:hAnsi="Times New Roman" w:cs="Times New Roman" w:eastAsiaTheme="minorEastAsia"/>
          <w:color w:val="auto"/>
          <w:sz w:val="24"/>
          <w:highlight w:val="none"/>
          <w:lang w:val="en-US" w:eastAsia="zh-CN"/>
        </w:rPr>
        <w:t>十四、国有资本经营预算财政拨款支出决算表</w:t>
      </w:r>
      <w:r>
        <w:rPr>
          <w:rFonts w:hint="default" w:ascii="Times New Roman" w:hAnsi="Times New Roman" w:cs="Times New Roman"/>
          <w:color w:val="auto"/>
          <w:sz w:val="24"/>
          <w:szCs w:val="24"/>
          <w:lang w:val="en-US" w:eastAsia="zh-CN"/>
        </w:rPr>
        <w:t>......................................</w:t>
      </w:r>
      <w:r>
        <w:rPr>
          <w:rFonts w:hint="eastAsia" w:cs="Times New Roman"/>
          <w:color w:val="auto"/>
          <w:sz w:val="24"/>
          <w:szCs w:val="24"/>
          <w:lang w:val="en-US" w:eastAsia="zh-CN"/>
        </w:rPr>
        <w:t>24</w:t>
      </w:r>
    </w:p>
    <w:p>
      <w:pPr>
        <w:pStyle w:val="3"/>
        <w:jc w:val="both"/>
        <w:rPr>
          <w:rFonts w:hint="eastAsia" w:ascii="黑体" w:hAnsi="黑体" w:eastAsia="黑体"/>
          <w:b w:val="0"/>
          <w:color w:val="auto"/>
          <w:highlight w:val="none"/>
        </w:rPr>
      </w:pPr>
    </w:p>
    <w:p>
      <w:pPr>
        <w:rPr>
          <w:rFonts w:hint="eastAsia" w:ascii="黑体" w:hAnsi="黑体" w:eastAsia="黑体"/>
          <w:b w:val="0"/>
          <w:color w:val="auto"/>
          <w:highlight w:val="none"/>
        </w:rPr>
      </w:pPr>
    </w:p>
    <w:p>
      <w:pPr>
        <w:pStyle w:val="2"/>
        <w:rPr>
          <w:rFonts w:hint="eastAsia" w:ascii="黑体" w:hAnsi="黑体" w:eastAsia="黑体"/>
          <w:b w:val="0"/>
          <w:color w:val="auto"/>
          <w:highlight w:val="none"/>
        </w:rPr>
      </w:pPr>
    </w:p>
    <w:p>
      <w:pPr>
        <w:pStyle w:val="2"/>
        <w:rPr>
          <w:rFonts w:hint="eastAsia" w:ascii="黑体" w:hAnsi="黑体" w:eastAsia="黑体"/>
          <w:b w:val="0"/>
          <w:color w:val="auto"/>
          <w:highlight w:val="none"/>
        </w:rPr>
      </w:pPr>
    </w:p>
    <w:p>
      <w:pPr>
        <w:pStyle w:val="2"/>
        <w:rPr>
          <w:rFonts w:hint="eastAsia" w:ascii="黑体" w:hAnsi="黑体" w:eastAsia="黑体"/>
          <w:b w:val="0"/>
          <w:color w:val="auto"/>
          <w:highlight w:val="none"/>
        </w:rPr>
      </w:pPr>
    </w:p>
    <w:p>
      <w:pPr>
        <w:pStyle w:val="2"/>
        <w:rPr>
          <w:rFonts w:hint="eastAsia" w:ascii="黑体" w:hAnsi="黑体" w:eastAsia="黑体"/>
          <w:b w:val="0"/>
          <w:color w:val="auto"/>
          <w:highlight w:val="none"/>
        </w:rPr>
      </w:pPr>
    </w:p>
    <w:p>
      <w:pPr>
        <w:pStyle w:val="2"/>
        <w:rPr>
          <w:rFonts w:hint="eastAsia" w:ascii="黑体" w:hAnsi="黑体" w:eastAsia="黑体"/>
          <w:b w:val="0"/>
          <w:color w:val="auto"/>
          <w:highlight w:val="none"/>
        </w:rPr>
      </w:pPr>
    </w:p>
    <w:p>
      <w:pPr>
        <w:pStyle w:val="2"/>
        <w:rPr>
          <w:rFonts w:hint="eastAsia" w:ascii="黑体" w:hAnsi="黑体" w:eastAsia="黑体"/>
          <w:b w:val="0"/>
          <w:color w:val="auto"/>
          <w:highlight w:val="none"/>
        </w:rPr>
      </w:pPr>
    </w:p>
    <w:p>
      <w:pPr>
        <w:pStyle w:val="2"/>
        <w:rPr>
          <w:rFonts w:hint="eastAsia" w:ascii="黑体" w:hAnsi="黑体" w:eastAsia="黑体"/>
          <w:b w:val="0"/>
          <w:color w:val="auto"/>
          <w:highlight w:val="none"/>
        </w:rPr>
      </w:pPr>
    </w:p>
    <w:p>
      <w:pPr>
        <w:pStyle w:val="2"/>
        <w:rPr>
          <w:rFonts w:hint="eastAsia" w:ascii="黑体" w:hAnsi="黑体" w:eastAsia="黑体"/>
          <w:b w:val="0"/>
          <w:color w:val="auto"/>
          <w:highlight w:val="none"/>
        </w:rPr>
      </w:pPr>
    </w:p>
    <w:p>
      <w:pPr>
        <w:pStyle w:val="2"/>
        <w:rPr>
          <w:rFonts w:hint="eastAsia" w:ascii="黑体" w:hAnsi="黑体" w:eastAsia="黑体"/>
          <w:b w:val="0"/>
          <w:color w:val="auto"/>
          <w:highlight w:val="none"/>
        </w:rPr>
      </w:pPr>
    </w:p>
    <w:p>
      <w:pPr>
        <w:pStyle w:val="2"/>
        <w:rPr>
          <w:rFonts w:hint="eastAsia" w:ascii="黑体" w:hAnsi="黑体" w:eastAsia="黑体"/>
          <w:b w:val="0"/>
          <w:color w:val="auto"/>
          <w:highlight w:val="none"/>
        </w:rPr>
      </w:pPr>
    </w:p>
    <w:p>
      <w:pPr>
        <w:pStyle w:val="3"/>
        <w:jc w:val="center"/>
        <w:rPr>
          <w:rFonts w:hint="eastAsia" w:ascii="黑体" w:hAnsi="黑体" w:eastAsia="黑体"/>
          <w:b w:val="0"/>
          <w:color w:val="auto"/>
          <w:highlight w:val="none"/>
        </w:rPr>
      </w:pPr>
    </w:p>
    <w:p>
      <w:pPr>
        <w:pStyle w:val="3"/>
        <w:jc w:val="center"/>
        <w:rPr>
          <w:rStyle w:val="25"/>
          <w:rFonts w:ascii="黑体" w:hAnsi="黑体" w:eastAsia="黑体"/>
          <w:b/>
          <w:bCs w:val="0"/>
          <w:color w:val="auto"/>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5"/>
          <w:rFonts w:hint="eastAsia" w:ascii="黑体" w:hAnsi="黑体" w:eastAsia="黑体"/>
          <w:b w:val="0"/>
          <w:bCs w:val="0"/>
          <w:color w:val="auto"/>
          <w:highlight w:val="none"/>
        </w:rPr>
        <w:t>概况</w:t>
      </w:r>
      <w:bookmarkEnd w:id="12"/>
      <w:bookmarkEnd w:id="13"/>
    </w:p>
    <w:p>
      <w:pPr>
        <w:widowControl/>
        <w:jc w:val="left"/>
        <w:rPr>
          <w:rFonts w:ascii="黑体" w:eastAsia="黑体"/>
          <w:color w:val="auto"/>
          <w:sz w:val="32"/>
          <w:szCs w:val="32"/>
          <w:highlight w:val="none"/>
        </w:rPr>
      </w:pPr>
    </w:p>
    <w:p>
      <w:pPr>
        <w:pStyle w:val="4"/>
        <w:keepNext/>
        <w:keepLines/>
        <w:pageBreakBefore w:val="0"/>
        <w:widowControl w:val="0"/>
        <w:numPr>
          <w:ilvl w:val="0"/>
          <w:numId w:val="1"/>
        </w:numPr>
        <w:kinsoku/>
        <w:wordWrap/>
        <w:overflowPunct/>
        <w:topLinePunct w:val="0"/>
        <w:autoSpaceDE/>
        <w:autoSpaceDN/>
        <w:bidi w:val="0"/>
        <w:adjustRightInd/>
        <w:snapToGrid/>
        <w:spacing w:line="416" w:lineRule="auto"/>
        <w:ind w:firstLine="640" w:firstLineChars="200"/>
        <w:textAlignment w:val="auto"/>
        <w:outlineLvl w:val="1"/>
        <w:rPr>
          <w:rStyle w:val="26"/>
          <w:rFonts w:hint="eastAsia" w:ascii="黑体" w:hAnsi="黑体" w:eastAsia="黑体"/>
          <w:b w:val="0"/>
          <w:bCs w:val="0"/>
          <w:color w:val="auto"/>
          <w:highlight w:val="none"/>
          <w:lang w:eastAsia="zh-CN"/>
        </w:rPr>
      </w:pPr>
      <w:bookmarkStart w:id="14" w:name="_Toc15377197"/>
      <w:bookmarkStart w:id="15" w:name="_Toc15396600"/>
      <w:r>
        <w:rPr>
          <w:rStyle w:val="26"/>
          <w:rFonts w:hint="eastAsia" w:ascii="黑体" w:hAnsi="黑体" w:eastAsia="黑体"/>
          <w:b w:val="0"/>
          <w:bCs w:val="0"/>
          <w:color w:val="auto"/>
          <w:highlight w:val="none"/>
        </w:rPr>
        <w:t>职能</w:t>
      </w:r>
      <w:r>
        <w:rPr>
          <w:rStyle w:val="26"/>
          <w:rFonts w:hint="eastAsia" w:ascii="黑体" w:hAnsi="黑体" w:eastAsia="黑体"/>
          <w:b w:val="0"/>
          <w:bCs w:val="0"/>
          <w:color w:val="auto"/>
          <w:highlight w:val="none"/>
          <w:lang w:eastAsia="zh-CN"/>
        </w:rPr>
        <w:t>简介</w:t>
      </w:r>
    </w:p>
    <w:p>
      <w:pPr>
        <w:spacing w:line="580" w:lineRule="exact"/>
        <w:ind w:firstLine="72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snapToGrid/>
          <w:color w:val="000000"/>
          <w:kern w:val="2"/>
          <w:sz w:val="32"/>
          <w:szCs w:val="32"/>
        </w:rPr>
        <w:t>四川省宗教教育培训中心属四川省民族宗教事务委员会直属事业单位，经费来源由省财政全额拨款，实行独立财政核算。</w:t>
      </w:r>
      <w:r>
        <w:rPr>
          <w:rFonts w:hint="eastAsia" w:ascii="仿宋_GB2312" w:hAnsi="仿宋_GB2312" w:eastAsia="仿宋_GB2312" w:cs="仿宋_GB2312"/>
          <w:color w:val="000000"/>
          <w:sz w:val="32"/>
          <w:szCs w:val="32"/>
        </w:rPr>
        <w:t>单位主要工作职责是：承担宗教教职人员和宗教工作干部的培训工作。本单位编制7人,实有人数</w:t>
      </w:r>
      <w:r>
        <w:rPr>
          <w:rFonts w:hint="eastAsia" w:ascii="仿宋_GB2312" w:hAnsi="仿宋_GB2312" w:eastAsia="仿宋_GB2312" w:cs="仿宋_GB2312"/>
          <w:color w:val="000000"/>
          <w:sz w:val="32"/>
          <w:szCs w:val="32"/>
          <w:lang w:val="en-US" w:eastAsia="zh-CN"/>
        </w:rPr>
        <w:t>7</w:t>
      </w:r>
      <w:r>
        <w:rPr>
          <w:rFonts w:hint="eastAsia" w:ascii="仿宋_GB2312" w:hAnsi="仿宋_GB2312" w:eastAsia="仿宋_GB2312" w:cs="仿宋_GB2312"/>
          <w:color w:val="000000"/>
          <w:sz w:val="32"/>
          <w:szCs w:val="32"/>
        </w:rPr>
        <w:t>人，其中</w:t>
      </w:r>
      <w:r>
        <w:rPr>
          <w:rFonts w:hint="eastAsia" w:ascii="仿宋_GB2312" w:hAnsi="仿宋_GB2312" w:eastAsia="仿宋_GB2312" w:cs="仿宋_GB2312"/>
          <w:color w:val="000000"/>
          <w:sz w:val="32"/>
          <w:szCs w:val="32"/>
          <w:lang w:eastAsia="zh-CN"/>
        </w:rPr>
        <w:t>五级领导岗位</w:t>
      </w:r>
      <w:r>
        <w:rPr>
          <w:rFonts w:hint="eastAsia" w:ascii="仿宋_GB2312" w:hAnsi="仿宋_GB2312" w:eastAsia="仿宋_GB2312" w:cs="仿宋_GB2312"/>
          <w:color w:val="000000"/>
          <w:sz w:val="32"/>
          <w:szCs w:val="32"/>
          <w:lang w:val="en-US" w:eastAsia="zh-CN"/>
        </w:rPr>
        <w:t>1人，</w:t>
      </w:r>
      <w:r>
        <w:rPr>
          <w:rFonts w:hint="eastAsia" w:ascii="仿宋_GB2312" w:hAnsi="仿宋_GB2312" w:eastAsia="仿宋_GB2312" w:cs="仿宋_GB2312"/>
          <w:color w:val="000000"/>
          <w:sz w:val="32"/>
          <w:szCs w:val="32"/>
        </w:rPr>
        <w:t>六级领导岗位1人，七级职员岗位</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人</w:t>
      </w:r>
      <w:r>
        <w:rPr>
          <w:rFonts w:hint="eastAsia" w:ascii="仿宋_GB2312" w:hAnsi="仿宋_GB2312" w:eastAsia="仿宋_GB2312" w:cs="仿宋_GB2312"/>
          <w:color w:val="000000"/>
          <w:sz w:val="32"/>
          <w:szCs w:val="32"/>
          <w:lang w:eastAsia="zh-CN"/>
        </w:rPr>
        <w:t>，八级职员岗位</w:t>
      </w:r>
      <w:r>
        <w:rPr>
          <w:rFonts w:hint="eastAsia" w:ascii="仿宋_GB2312" w:hAnsi="仿宋_GB2312" w:eastAsia="仿宋_GB2312" w:cs="仿宋_GB2312"/>
          <w:color w:val="000000"/>
          <w:sz w:val="32"/>
          <w:szCs w:val="32"/>
          <w:lang w:val="en-US" w:eastAsia="zh-CN"/>
        </w:rPr>
        <w:t>3人。</w:t>
      </w:r>
    </w:p>
    <w:p>
      <w:pPr>
        <w:pStyle w:val="2"/>
        <w:rPr>
          <w:rFonts w:hint="eastAsia"/>
        </w:rPr>
      </w:pPr>
    </w:p>
    <w:p>
      <w:pPr>
        <w:pStyle w:val="4"/>
        <w:numPr>
          <w:ilvl w:val="0"/>
          <w:numId w:val="0"/>
        </w:numPr>
        <w:ind w:firstLine="640" w:firstLineChars="200"/>
        <w:rPr>
          <w:rFonts w:hint="eastAsia" w:ascii="黑体" w:hAnsi="黑体" w:eastAsia="黑体"/>
          <w:b w:val="0"/>
          <w:color w:val="auto"/>
          <w:highlight w:val="none"/>
        </w:rPr>
      </w:pPr>
      <w:r>
        <w:rPr>
          <w:rFonts w:hint="eastAsia" w:ascii="黑体" w:hAnsi="黑体" w:eastAsia="黑体"/>
          <w:b w:val="0"/>
          <w:color w:val="auto"/>
          <w:highlight w:val="none"/>
          <w:lang w:val="en-US" w:eastAsia="zh-CN"/>
        </w:rPr>
        <w:t>二、2021年重点</w:t>
      </w:r>
      <w:r>
        <w:rPr>
          <w:rFonts w:hint="eastAsia" w:ascii="黑体" w:hAnsi="黑体" w:eastAsia="黑体"/>
          <w:b w:val="0"/>
          <w:color w:val="auto"/>
          <w:highlight w:val="none"/>
        </w:rPr>
        <w:t>工作</w:t>
      </w:r>
      <w:bookmarkEnd w:id="14"/>
      <w:bookmarkEnd w:id="15"/>
      <w:r>
        <w:rPr>
          <w:rFonts w:hint="eastAsia" w:ascii="黑体" w:hAnsi="黑体" w:eastAsia="黑体"/>
          <w:b w:val="0"/>
          <w:color w:val="auto"/>
          <w:highlight w:val="none"/>
          <w:lang w:eastAsia="zh-CN"/>
        </w:rPr>
        <w:t>完成情况</w:t>
      </w:r>
    </w:p>
    <w:p>
      <w:pPr>
        <w:spacing w:line="580" w:lineRule="exact"/>
        <w:ind w:firstLine="643" w:firstLineChars="200"/>
        <w:rPr>
          <w:rFonts w:ascii="仿宋_GB2312" w:hAnsi="仿宋" w:eastAsia="仿宋_GB2312" w:cs="仿宋"/>
          <w:sz w:val="32"/>
          <w:szCs w:val="32"/>
        </w:rPr>
      </w:pPr>
      <w:r>
        <w:rPr>
          <w:rFonts w:hint="eastAsia" w:ascii="楷体_GB2312" w:eastAsia="楷体_GB2312"/>
          <w:b/>
          <w:sz w:val="32"/>
          <w:szCs w:val="32"/>
          <w:lang w:eastAsia="zh-CN"/>
        </w:rPr>
        <w:t>（一）始终坚持我国宗教中国化方向，扎实开展公共课教师能力提升培训和培训体系研究。</w:t>
      </w:r>
      <w:r>
        <w:rPr>
          <w:rFonts w:hint="eastAsia" w:ascii="仿宋_GB2312" w:eastAsia="仿宋_GB2312"/>
          <w:b/>
          <w:bCs/>
          <w:sz w:val="32"/>
          <w:szCs w:val="32"/>
          <w:lang w:eastAsia="zh-CN"/>
        </w:rPr>
        <w:t>一是</w:t>
      </w:r>
      <w:r>
        <w:rPr>
          <w:rFonts w:hint="eastAsia" w:ascii="仿宋_GB2312" w:hAnsi="仿宋_GB2312" w:eastAsia="仿宋_GB2312" w:cs="仿宋_GB2312"/>
          <w:sz w:val="32"/>
          <w:szCs w:val="32"/>
        </w:rPr>
        <w:t>立足</w:t>
      </w:r>
      <w:r>
        <w:rPr>
          <w:rFonts w:hint="eastAsia" w:ascii="仿宋_GB2312" w:hAnsi="仿宋_GB2312" w:eastAsia="仿宋_GB2312" w:cs="仿宋_GB2312"/>
          <w:sz w:val="32"/>
          <w:szCs w:val="32"/>
          <w:lang w:eastAsia="zh-CN"/>
        </w:rPr>
        <w:t>能力</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着力提升</w:t>
      </w:r>
      <w:r>
        <w:rPr>
          <w:rFonts w:hint="eastAsia" w:ascii="仿宋_GB2312" w:hAnsi="仿宋_GB2312" w:eastAsia="仿宋_GB2312" w:cs="仿宋_GB2312"/>
          <w:sz w:val="32"/>
          <w:szCs w:val="32"/>
        </w:rPr>
        <w:t>公共课教师</w:t>
      </w:r>
      <w:r>
        <w:rPr>
          <w:rFonts w:hint="eastAsia" w:ascii="仿宋_GB2312" w:hAnsi="仿宋_GB2312" w:eastAsia="仿宋_GB2312" w:cs="仿宋_GB2312"/>
          <w:sz w:val="32"/>
          <w:szCs w:val="32"/>
          <w:lang w:eastAsia="zh-CN"/>
        </w:rPr>
        <w:t>能力水平</w:t>
      </w:r>
      <w:r>
        <w:rPr>
          <w:rFonts w:hint="eastAsia" w:ascii="仿宋_GB2312" w:hAnsi="仿宋_GB2312" w:eastAsia="仿宋_GB2312" w:cs="仿宋_GB2312"/>
          <w:sz w:val="32"/>
          <w:szCs w:val="32"/>
        </w:rPr>
        <w:t>。</w:t>
      </w:r>
      <w:r>
        <w:rPr>
          <w:rFonts w:hint="eastAsia" w:ascii="仿宋_GB2312" w:eastAsia="仿宋_GB2312"/>
          <w:sz w:val="32"/>
          <w:szCs w:val="32"/>
        </w:rPr>
        <w:t>建立</w:t>
      </w:r>
      <w:r>
        <w:rPr>
          <w:rFonts w:hint="eastAsia" w:ascii="仿宋_GB2312" w:eastAsia="仿宋_GB2312"/>
          <w:sz w:val="32"/>
          <w:szCs w:val="32"/>
          <w:lang w:eastAsia="zh-CN"/>
        </w:rPr>
        <w:t>了</w:t>
      </w:r>
      <w:r>
        <w:rPr>
          <w:rFonts w:hint="eastAsia" w:ascii="仿宋_GB2312" w:eastAsia="仿宋_GB2312"/>
          <w:sz w:val="32"/>
          <w:szCs w:val="32"/>
        </w:rPr>
        <w:t>公共课教师培训体系，</w:t>
      </w:r>
      <w:r>
        <w:rPr>
          <w:rFonts w:ascii="仿宋_GB2312" w:eastAsia="仿宋_GB2312"/>
          <w:sz w:val="32"/>
          <w:szCs w:val="32"/>
        </w:rPr>
        <w:t>拟定</w:t>
      </w:r>
      <w:r>
        <w:rPr>
          <w:rFonts w:hint="eastAsia" w:ascii="仿宋_GB2312" w:eastAsia="仿宋_GB2312"/>
          <w:sz w:val="32"/>
          <w:szCs w:val="32"/>
          <w:lang w:eastAsia="zh-CN"/>
        </w:rPr>
        <w:t>了</w:t>
      </w:r>
      <w:r>
        <w:rPr>
          <w:rFonts w:ascii="仿宋_GB2312" w:eastAsia="仿宋_GB2312"/>
          <w:sz w:val="32"/>
          <w:szCs w:val="32"/>
        </w:rPr>
        <w:t>宗教院校公共课教师能力提升方案</w:t>
      </w:r>
      <w:r>
        <w:rPr>
          <w:rFonts w:hint="eastAsia" w:ascii="仿宋_GB2312" w:eastAsia="仿宋_GB2312"/>
          <w:sz w:val="32"/>
          <w:szCs w:val="32"/>
        </w:rPr>
        <w:t>，</w:t>
      </w:r>
      <w:r>
        <w:rPr>
          <w:rFonts w:hint="eastAsia" w:ascii="仿宋_GB2312" w:eastAsia="仿宋_GB2312"/>
          <w:sz w:val="32"/>
          <w:szCs w:val="32"/>
          <w:lang w:eastAsia="zh-CN"/>
        </w:rPr>
        <w:t>开展公共课教师能力专项培训，</w:t>
      </w:r>
      <w:r>
        <w:rPr>
          <w:rFonts w:hint="eastAsia" w:ascii="仿宋_GB2312" w:eastAsia="仿宋_GB2312"/>
          <w:sz w:val="32"/>
          <w:szCs w:val="32"/>
        </w:rPr>
        <w:t>通过专题讲座、同课异构、研讨</w:t>
      </w:r>
      <w:r>
        <w:rPr>
          <w:rFonts w:hint="eastAsia" w:ascii="仿宋_GB2312" w:eastAsia="仿宋_GB2312"/>
          <w:sz w:val="32"/>
          <w:szCs w:val="32"/>
          <w:lang w:eastAsia="zh-CN"/>
        </w:rPr>
        <w:t>交流</w:t>
      </w:r>
      <w:r>
        <w:rPr>
          <w:rFonts w:hint="eastAsia" w:ascii="仿宋_GB2312" w:eastAsia="仿宋_GB2312"/>
          <w:sz w:val="32"/>
          <w:szCs w:val="32"/>
        </w:rPr>
        <w:t>、</w:t>
      </w:r>
      <w:r>
        <w:rPr>
          <w:rFonts w:hint="eastAsia" w:ascii="仿宋_GB2312" w:eastAsia="仿宋_GB2312"/>
          <w:sz w:val="32"/>
          <w:szCs w:val="32"/>
          <w:lang w:eastAsia="zh-CN"/>
        </w:rPr>
        <w:t>实战演练、备课点评</w:t>
      </w:r>
      <w:r>
        <w:rPr>
          <w:rFonts w:hint="eastAsia" w:ascii="仿宋_GB2312" w:eastAsia="仿宋_GB2312"/>
          <w:sz w:val="32"/>
          <w:szCs w:val="32"/>
        </w:rPr>
        <w:t>等</w:t>
      </w:r>
      <w:r>
        <w:rPr>
          <w:rFonts w:hint="eastAsia" w:ascii="仿宋_GB2312" w:eastAsia="仿宋_GB2312"/>
          <w:sz w:val="32"/>
          <w:szCs w:val="32"/>
          <w:lang w:eastAsia="zh-CN"/>
        </w:rPr>
        <w:t>方式着力</w:t>
      </w:r>
      <w:r>
        <w:rPr>
          <w:rFonts w:hint="eastAsia" w:ascii="仿宋_GB2312" w:eastAsia="仿宋_GB2312"/>
          <w:sz w:val="32"/>
          <w:szCs w:val="32"/>
        </w:rPr>
        <w:t>提升公共课教师</w:t>
      </w:r>
      <w:r>
        <w:rPr>
          <w:rFonts w:hint="eastAsia" w:ascii="仿宋_GB2312" w:eastAsia="仿宋_GB2312"/>
          <w:sz w:val="32"/>
          <w:szCs w:val="32"/>
          <w:lang w:eastAsia="zh-CN"/>
        </w:rPr>
        <w:t>能力</w:t>
      </w:r>
      <w:r>
        <w:rPr>
          <w:rFonts w:hint="eastAsia" w:ascii="仿宋_GB2312" w:eastAsia="仿宋_GB2312"/>
          <w:sz w:val="32"/>
          <w:szCs w:val="32"/>
        </w:rPr>
        <w:t>水平</w:t>
      </w:r>
      <w:r>
        <w:rPr>
          <w:rFonts w:hint="eastAsia" w:ascii="仿宋_GB2312" w:eastAsia="仿宋_GB2312"/>
          <w:sz w:val="32"/>
          <w:szCs w:val="32"/>
          <w:lang w:eastAsia="zh-CN"/>
        </w:rPr>
        <w:t>，全</w:t>
      </w:r>
      <w:r>
        <w:rPr>
          <w:rFonts w:hint="eastAsia" w:ascii="仿宋_GB2312" w:eastAsia="仿宋_GB2312"/>
          <w:sz w:val="32"/>
          <w:szCs w:val="32"/>
          <w:lang w:val="en-US" w:eastAsia="zh-CN"/>
        </w:rPr>
        <w:t>年举办5期专题培训班。</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立足专业，着力提升培训体系研究水平。开展了</w:t>
      </w:r>
      <w:r>
        <w:rPr>
          <w:rFonts w:hint="eastAsia" w:ascii="仿宋_GB2312" w:hAnsi="仿宋" w:eastAsia="仿宋_GB2312" w:cs="仿宋"/>
          <w:sz w:val="32"/>
          <w:szCs w:val="32"/>
        </w:rPr>
        <w:t>全省民族宗教培训体系研究，从培训对象、培训管理、培训评估等多维度进行定性和定量分析</w:t>
      </w:r>
      <w:r>
        <w:rPr>
          <w:rFonts w:hint="eastAsia" w:ascii="仿宋_GB2312" w:hAnsi="仿宋" w:eastAsia="仿宋_GB2312" w:cs="仿宋"/>
          <w:sz w:val="32"/>
          <w:szCs w:val="32"/>
          <w:lang w:eastAsia="zh-CN"/>
        </w:rPr>
        <w:t>，着力探索民族宗教系统教育培训规律，建设科学合理、务实有效的民族宗教系统教育培训体系，已完成初稿。开发了</w:t>
      </w:r>
      <w:r>
        <w:rPr>
          <w:rFonts w:hint="eastAsia" w:ascii="仿宋_GB2312" w:hAnsi="仿宋" w:eastAsia="仿宋_GB2312" w:cs="仿宋"/>
          <w:sz w:val="32"/>
          <w:szCs w:val="32"/>
        </w:rPr>
        <w:t>培训管理系统</w:t>
      </w:r>
      <w:r>
        <w:rPr>
          <w:rFonts w:hint="eastAsia" w:ascii="仿宋_GB2312" w:hAnsi="仿宋" w:eastAsia="仿宋_GB2312" w:cs="仿宋"/>
          <w:sz w:val="32"/>
          <w:szCs w:val="32"/>
          <w:lang w:eastAsia="zh-CN"/>
        </w:rPr>
        <w:t>及线上报名平台，以点串线、以线带面，逐步推进</w:t>
      </w:r>
      <w:r>
        <w:rPr>
          <w:rFonts w:hint="eastAsia" w:ascii="仿宋_GB2312" w:hAnsi="仿宋" w:eastAsia="仿宋_GB2312" w:cs="仿宋"/>
          <w:sz w:val="32"/>
          <w:szCs w:val="32"/>
        </w:rPr>
        <w:t>培训全周期信息化管理</w:t>
      </w:r>
      <w:r>
        <w:rPr>
          <w:rFonts w:hint="eastAsia" w:ascii="仿宋_GB2312" w:eastAsia="仿宋_GB2312"/>
          <w:sz w:val="32"/>
          <w:szCs w:val="32"/>
          <w:lang w:val="en-US" w:eastAsia="zh-CN"/>
        </w:rPr>
        <w:t>。</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立足规模，着力提升全省民族宗教资源规模。</w:t>
      </w:r>
      <w:r>
        <w:rPr>
          <w:rFonts w:hint="eastAsia" w:ascii="仿宋_GB2312" w:hAnsi="仿宋" w:eastAsia="仿宋_GB2312" w:cs="仿宋"/>
          <w:sz w:val="32"/>
          <w:szCs w:val="32"/>
        </w:rPr>
        <w:t>开展培训精品课程录制，</w:t>
      </w:r>
      <w:r>
        <w:rPr>
          <w:rFonts w:hint="eastAsia" w:eastAsia="仿宋_GB2312"/>
          <w:sz w:val="32"/>
          <w:szCs w:val="32"/>
        </w:rPr>
        <w:t>积累优质教学资源，为线上培训提供支撑，</w:t>
      </w:r>
      <w:r>
        <w:rPr>
          <w:rFonts w:hint="eastAsia" w:ascii="仿宋_GB2312" w:hAnsi="仿宋" w:eastAsia="仿宋_GB2312" w:cs="仿宋"/>
          <w:sz w:val="32"/>
          <w:szCs w:val="32"/>
          <w:lang w:eastAsia="zh-CN"/>
        </w:rPr>
        <w:t>全年收集精品教学课程</w:t>
      </w:r>
      <w:r>
        <w:rPr>
          <w:rFonts w:hint="eastAsia" w:ascii="仿宋_GB2312" w:hAnsi="仿宋" w:eastAsia="仿宋_GB2312" w:cs="仿宋"/>
          <w:sz w:val="32"/>
          <w:szCs w:val="32"/>
        </w:rPr>
        <w:t>50</w:t>
      </w:r>
      <w:r>
        <w:rPr>
          <w:rFonts w:hint="eastAsia" w:ascii="仿宋_GB2312" w:hAnsi="仿宋" w:eastAsia="仿宋_GB2312" w:cs="仿宋"/>
          <w:sz w:val="32"/>
          <w:szCs w:val="32"/>
          <w:lang w:eastAsia="zh-CN"/>
        </w:rPr>
        <w:t>余节。持续扩充全省民族宗教师资库队伍，将</w:t>
      </w:r>
      <w:r>
        <w:rPr>
          <w:rFonts w:hint="eastAsia" w:ascii="仿宋_GB2312" w:hAnsi="仿宋" w:eastAsia="仿宋_GB2312" w:cs="仿宋"/>
          <w:sz w:val="32"/>
          <w:szCs w:val="32"/>
        </w:rPr>
        <w:t>民族、宗教、法律、思政等</w:t>
      </w:r>
      <w:r>
        <w:rPr>
          <w:rFonts w:hint="eastAsia" w:ascii="仿宋_GB2312" w:eastAsia="仿宋_GB2312"/>
          <w:sz w:val="32"/>
          <w:szCs w:val="32"/>
        </w:rPr>
        <w:t>领域的</w:t>
      </w:r>
      <w:r>
        <w:rPr>
          <w:rFonts w:hint="eastAsia" w:ascii="仿宋_GB2312" w:eastAsia="仿宋_GB2312"/>
          <w:sz w:val="32"/>
          <w:szCs w:val="32"/>
          <w:lang w:eastAsia="zh-CN"/>
        </w:rPr>
        <w:t>专家学者纳入，</w:t>
      </w:r>
      <w:r>
        <w:rPr>
          <w:rFonts w:hint="eastAsia" w:ascii="仿宋_GB2312" w:hAnsi="仿宋" w:eastAsia="仿宋_GB2312" w:cs="仿宋"/>
          <w:sz w:val="32"/>
          <w:szCs w:val="32"/>
        </w:rPr>
        <w:t>现已入库</w:t>
      </w:r>
      <w:r>
        <w:rPr>
          <w:rFonts w:hint="eastAsia" w:ascii="仿宋_GB2312" w:hAnsi="仿宋" w:eastAsia="仿宋_GB2312" w:cs="仿宋"/>
          <w:sz w:val="32"/>
          <w:szCs w:val="32"/>
          <w:lang w:val="en-US" w:eastAsia="zh-CN"/>
        </w:rPr>
        <w:t>330余</w:t>
      </w:r>
      <w:r>
        <w:rPr>
          <w:rFonts w:hint="eastAsia" w:ascii="仿宋_GB2312" w:hAnsi="仿宋" w:eastAsia="仿宋_GB2312" w:cs="仿宋"/>
          <w:sz w:val="32"/>
          <w:szCs w:val="32"/>
        </w:rPr>
        <w:t>人。</w:t>
      </w:r>
    </w:p>
    <w:p>
      <w:pPr>
        <w:keepNext w:val="0"/>
        <w:keepLines w:val="0"/>
        <w:pageBreakBefore w:val="0"/>
        <w:widowControl w:val="0"/>
        <w:numPr>
          <w:ilvl w:val="0"/>
          <w:numId w:val="0"/>
        </w:numPr>
        <w:kinsoku/>
        <w:wordWrap/>
        <w:overflowPunct/>
        <w:topLinePunct w:val="0"/>
        <w:autoSpaceDE/>
        <w:autoSpaceDN/>
        <w:bidi w:val="0"/>
        <w:adjustRightInd/>
        <w:snapToGrid/>
        <w:spacing w:line="580" w:lineRule="exact"/>
        <w:ind w:firstLine="643" w:firstLineChars="200"/>
        <w:textAlignment w:val="auto"/>
        <w:rPr>
          <w:rFonts w:hint="eastAsia" w:ascii="仿宋_GB2312" w:eastAsia="仿宋_GB2312"/>
          <w:sz w:val="32"/>
          <w:szCs w:val="32"/>
          <w:lang w:val="en-US" w:eastAsia="zh-CN"/>
        </w:rPr>
      </w:pPr>
      <w:r>
        <w:rPr>
          <w:rFonts w:hint="eastAsia" w:ascii="楷体_GB2312" w:hAnsi="楷体_GB2312" w:eastAsia="楷体_GB2312" w:cs="楷体_GB2312"/>
          <w:b/>
          <w:bCs/>
          <w:sz w:val="32"/>
          <w:szCs w:val="32"/>
          <w:lang w:eastAsia="zh-CN"/>
        </w:rPr>
        <w:t>（二）持之不懈</w:t>
      </w:r>
      <w:r>
        <w:rPr>
          <w:rFonts w:hint="eastAsia" w:ascii="楷体_GB2312" w:hAnsi="楷体_GB2312" w:eastAsia="楷体_GB2312" w:cs="楷体_GB2312"/>
          <w:b/>
          <w:bCs/>
          <w:sz w:val="32"/>
          <w:szCs w:val="32"/>
        </w:rPr>
        <w:t>铸牢中华民族共同体意识，创新开展教育基地</w:t>
      </w:r>
      <w:r>
        <w:rPr>
          <w:rFonts w:hint="eastAsia" w:ascii="楷体_GB2312" w:hAnsi="楷体_GB2312" w:eastAsia="楷体_GB2312" w:cs="楷体_GB2312"/>
          <w:b/>
          <w:bCs/>
          <w:sz w:val="32"/>
          <w:szCs w:val="32"/>
          <w:lang w:eastAsia="zh-CN"/>
        </w:rPr>
        <w:t>设立</w:t>
      </w:r>
      <w:r>
        <w:rPr>
          <w:rFonts w:hint="eastAsia" w:ascii="楷体_GB2312" w:hAnsi="楷体_GB2312" w:eastAsia="楷体_GB2312" w:cs="楷体_GB2312"/>
          <w:b/>
          <w:bCs/>
          <w:sz w:val="32"/>
          <w:szCs w:val="32"/>
        </w:rPr>
        <w:t>工作。</w:t>
      </w:r>
      <w:r>
        <w:rPr>
          <w:rFonts w:hint="eastAsia" w:ascii="仿宋_GB2312" w:eastAsia="仿宋_GB2312"/>
          <w:b/>
          <w:bCs/>
          <w:sz w:val="32"/>
          <w:szCs w:val="32"/>
          <w:lang w:eastAsia="zh-CN"/>
        </w:rPr>
        <w:t>一是</w:t>
      </w:r>
      <w:r>
        <w:rPr>
          <w:rFonts w:hint="eastAsia" w:ascii="仿宋_GB2312" w:eastAsia="仿宋_GB2312"/>
          <w:sz w:val="32"/>
          <w:szCs w:val="32"/>
          <w:lang w:eastAsia="zh-CN"/>
        </w:rPr>
        <w:t>落实有安排。制定了设立教育基地实施方案，明确了时间表、路线图。</w:t>
      </w:r>
      <w:r>
        <w:rPr>
          <w:rFonts w:hint="eastAsia" w:ascii="仿宋_GB2312" w:eastAsia="仿宋_GB2312"/>
          <w:sz w:val="32"/>
          <w:szCs w:val="32"/>
          <w:lang w:val="en-US" w:eastAsia="zh-CN"/>
        </w:rPr>
        <w:t>4</w:t>
      </w:r>
      <w:r>
        <w:rPr>
          <w:rFonts w:hint="eastAsia" w:ascii="仿宋_GB2312" w:eastAsia="仿宋_GB2312"/>
          <w:sz w:val="32"/>
          <w:szCs w:val="32"/>
        </w:rPr>
        <w:t>月正式下发通知，启动申报工作</w:t>
      </w:r>
      <w:r>
        <w:rPr>
          <w:rFonts w:hint="eastAsia" w:ascii="仿宋_GB2312" w:eastAsia="仿宋_GB2312"/>
          <w:sz w:val="32"/>
          <w:szCs w:val="32"/>
          <w:lang w:val="en-US" w:eastAsia="zh-CN"/>
        </w:rPr>
        <w:t>;7月底前组织各市（州）开展申报工作；8-9月完成申报资料的收集、审核；10-11月完善评审方案及指标体系，组织开展评审工作；12月完成授牌工作。</w:t>
      </w:r>
      <w:r>
        <w:rPr>
          <w:rFonts w:hint="eastAsia" w:ascii="仿宋_GB2312" w:eastAsia="仿宋_GB2312"/>
          <w:b/>
          <w:bCs/>
          <w:sz w:val="32"/>
          <w:szCs w:val="32"/>
          <w:lang w:val="en-US" w:eastAsia="zh-CN"/>
        </w:rPr>
        <w:t>二是</w:t>
      </w:r>
      <w:r>
        <w:rPr>
          <w:rFonts w:hint="eastAsia" w:ascii="仿宋_GB2312" w:eastAsia="仿宋_GB2312"/>
          <w:sz w:val="32"/>
          <w:szCs w:val="32"/>
          <w:lang w:val="en-US" w:eastAsia="zh-CN"/>
        </w:rPr>
        <w:t>创建有特色。设置创建前置条件，以民族团结进步创建为前提，优中选优，既突出主题，又保证质量；对主题内容、特色优势、作用发挥、组织管理、建设保障等基本条件进行细化，确保教育基地质量过硬。</w:t>
      </w:r>
      <w:r>
        <w:rPr>
          <w:rFonts w:hint="eastAsia" w:ascii="仿宋_GB2312" w:eastAsia="仿宋_GB2312"/>
          <w:b/>
          <w:bCs/>
          <w:sz w:val="32"/>
          <w:szCs w:val="32"/>
          <w:lang w:val="en-US" w:eastAsia="zh-CN"/>
        </w:rPr>
        <w:t>三是</w:t>
      </w:r>
      <w:r>
        <w:rPr>
          <w:rFonts w:hint="eastAsia" w:ascii="仿宋_GB2312" w:eastAsia="仿宋_GB2312"/>
          <w:sz w:val="32"/>
          <w:szCs w:val="32"/>
          <w:lang w:val="en-US" w:eastAsia="zh-CN"/>
        </w:rPr>
        <w:t>建设有保障。明确县、市、省三级联动机制，层层把关，确保把条件最优、示范最强、成效最佳的单位推荐出来；制定教育基地标准化建设规范和考核评估指标体系，探索形成一套完整的全省教育基地运行管理机制，助力教育基地树得好、立得住、站得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textAlignment w:val="auto"/>
        <w:rPr>
          <w:rFonts w:ascii="仿宋_GB2312" w:eastAsia="仿宋_GB2312"/>
          <w:color w:val="0000FF"/>
          <w:sz w:val="32"/>
          <w:szCs w:val="32"/>
        </w:rPr>
      </w:pPr>
      <w:r>
        <w:rPr>
          <w:rFonts w:hint="eastAsia" w:ascii="楷体_GB2312" w:eastAsia="楷体_GB2312"/>
          <w:b/>
          <w:sz w:val="32"/>
          <w:szCs w:val="32"/>
        </w:rPr>
        <w:t>（</w:t>
      </w:r>
      <w:r>
        <w:rPr>
          <w:rFonts w:hint="eastAsia" w:ascii="楷体_GB2312" w:eastAsia="楷体_GB2312"/>
          <w:b/>
          <w:sz w:val="32"/>
          <w:szCs w:val="32"/>
          <w:lang w:eastAsia="zh-CN"/>
        </w:rPr>
        <w:t>三）持之以恒推进“互联网</w:t>
      </w:r>
      <w:r>
        <w:rPr>
          <w:rFonts w:hint="eastAsia" w:ascii="楷体_GB2312" w:eastAsia="楷体_GB2312"/>
          <w:b/>
          <w:sz w:val="32"/>
          <w:szCs w:val="32"/>
          <w:lang w:val="en-US" w:eastAsia="zh-CN"/>
        </w:rPr>
        <w:t>+</w:t>
      </w:r>
      <w:r>
        <w:rPr>
          <w:rFonts w:hint="eastAsia" w:ascii="楷体_GB2312" w:eastAsia="楷体_GB2312"/>
          <w:b/>
          <w:sz w:val="32"/>
          <w:szCs w:val="32"/>
          <w:lang w:eastAsia="zh-CN"/>
        </w:rPr>
        <w:t>”</w:t>
      </w:r>
      <w:r>
        <w:rPr>
          <w:rFonts w:hint="eastAsia" w:ascii="楷体_GB2312" w:eastAsia="楷体_GB2312"/>
          <w:b/>
          <w:sz w:val="32"/>
          <w:szCs w:val="32"/>
        </w:rPr>
        <w:t>“数字民宗”应用</w:t>
      </w:r>
      <w:r>
        <w:rPr>
          <w:rFonts w:hint="eastAsia" w:ascii="楷体_GB2312" w:eastAsia="楷体_GB2312"/>
          <w:b/>
          <w:sz w:val="32"/>
          <w:szCs w:val="32"/>
          <w:lang w:eastAsia="zh-CN"/>
        </w:rPr>
        <w:t>，大力提升民族宗教治理</w:t>
      </w:r>
      <w:r>
        <w:rPr>
          <w:rFonts w:hint="eastAsia" w:ascii="楷体_GB2312" w:eastAsia="楷体_GB2312"/>
          <w:b/>
          <w:sz w:val="32"/>
          <w:szCs w:val="32"/>
        </w:rPr>
        <w:t>信息化</w:t>
      </w:r>
      <w:r>
        <w:rPr>
          <w:rFonts w:hint="eastAsia" w:ascii="楷体_GB2312" w:eastAsia="楷体_GB2312"/>
          <w:b/>
          <w:sz w:val="32"/>
          <w:szCs w:val="32"/>
          <w:lang w:eastAsia="zh-CN"/>
        </w:rPr>
        <w:t>水平。</w:t>
      </w:r>
      <w:r>
        <w:rPr>
          <w:rFonts w:hint="eastAsia" w:ascii="仿宋_GB2312" w:eastAsia="仿宋_GB2312"/>
          <w:b/>
          <w:bCs/>
          <w:sz w:val="32"/>
          <w:szCs w:val="32"/>
          <w:lang w:eastAsia="zh-CN"/>
        </w:rPr>
        <w:t>一是</w:t>
      </w:r>
      <w:r>
        <w:rPr>
          <w:rFonts w:hint="eastAsia" w:ascii="仿宋_GB2312" w:eastAsia="仿宋_GB2312"/>
          <w:sz w:val="32"/>
          <w:szCs w:val="32"/>
        </w:rPr>
        <w:t>坚持高位推动</w:t>
      </w:r>
      <w:r>
        <w:rPr>
          <w:rFonts w:hint="eastAsia" w:ascii="仿宋_GB2312" w:eastAsia="仿宋_GB2312"/>
          <w:sz w:val="32"/>
          <w:szCs w:val="32"/>
          <w:lang w:eastAsia="zh-CN"/>
        </w:rPr>
        <w:t>。提请</w:t>
      </w:r>
      <w:r>
        <w:rPr>
          <w:rFonts w:hint="eastAsia" w:ascii="仿宋_GB2312" w:eastAsia="仿宋_GB2312"/>
          <w:sz w:val="32"/>
          <w:szCs w:val="32"/>
        </w:rPr>
        <w:t>委党组3次审议了《十四五信息化建设规划》《数字民宗建设情况汇报》《委信息化工作方案》，分别就推进平台建设、管理、使用提出具体措施。与建行召开</w:t>
      </w:r>
      <w:r>
        <w:rPr>
          <w:rFonts w:hint="eastAsia" w:ascii="仿宋_GB2312" w:eastAsia="仿宋_GB2312"/>
          <w:sz w:val="32"/>
          <w:szCs w:val="32"/>
          <w:lang w:val="en-US" w:eastAsia="zh-CN"/>
        </w:rPr>
        <w:t>5</w:t>
      </w:r>
      <w:r>
        <w:rPr>
          <w:rFonts w:hint="eastAsia" w:ascii="仿宋_GB2312" w:eastAsia="仿宋_GB2312"/>
          <w:sz w:val="32"/>
          <w:szCs w:val="32"/>
        </w:rPr>
        <w:t>次协调会，重点</w:t>
      </w:r>
      <w:r>
        <w:rPr>
          <w:rFonts w:hint="eastAsia" w:ascii="仿宋_GB2312" w:eastAsia="仿宋_GB2312"/>
          <w:sz w:val="32"/>
          <w:szCs w:val="32"/>
          <w:lang w:eastAsia="zh-CN"/>
        </w:rPr>
        <w:t>就数字民宗平台建设进行沟通交流。</w:t>
      </w:r>
      <w:r>
        <w:rPr>
          <w:rFonts w:hint="eastAsia" w:ascii="仿宋_GB2312" w:eastAsia="仿宋_GB2312"/>
          <w:b/>
          <w:bCs/>
          <w:sz w:val="32"/>
          <w:szCs w:val="32"/>
          <w:lang w:eastAsia="zh-CN"/>
        </w:rPr>
        <w:t>二是</w:t>
      </w:r>
      <w:r>
        <w:rPr>
          <w:rFonts w:hint="eastAsia" w:ascii="仿宋_GB2312" w:eastAsia="仿宋_GB2312"/>
          <w:sz w:val="32"/>
          <w:szCs w:val="32"/>
        </w:rPr>
        <w:t>持续优化完善。完成平台整体架构的搭建，优化完善移动办公系统功能模块5个，民族事务系统3项。</w:t>
      </w:r>
      <w:r>
        <w:rPr>
          <w:rFonts w:hint="eastAsia" w:ascii="仿宋_GB2312" w:eastAsia="仿宋_GB2312"/>
          <w:sz w:val="32"/>
          <w:szCs w:val="32"/>
          <w:lang w:val="en-US" w:eastAsia="zh-CN"/>
        </w:rPr>
        <w:t>11月启动用户统一平台、数据服务中心、台账系统等建设。</w:t>
      </w:r>
      <w:r>
        <w:rPr>
          <w:rFonts w:hint="eastAsia" w:ascii="仿宋_GB2312" w:eastAsia="仿宋_GB2312"/>
          <w:b/>
          <w:bCs/>
          <w:sz w:val="32"/>
          <w:szCs w:val="32"/>
          <w:lang w:eastAsia="zh-CN"/>
        </w:rPr>
        <w:t>三是</w:t>
      </w:r>
      <w:r>
        <w:rPr>
          <w:rFonts w:hint="eastAsia" w:ascii="仿宋_GB2312" w:eastAsia="仿宋_GB2312"/>
          <w:sz w:val="32"/>
          <w:szCs w:val="32"/>
        </w:rPr>
        <w:t>做好平台维护。</w:t>
      </w:r>
      <w:r>
        <w:rPr>
          <w:rFonts w:hint="eastAsia" w:ascii="仿宋_GB2312" w:eastAsia="仿宋_GB2312"/>
          <w:sz w:val="32"/>
          <w:szCs w:val="32"/>
          <w:lang w:eastAsia="zh-CN"/>
        </w:rPr>
        <w:t>对照全年重点工作及大数据相关要求，委托第三方做好</w:t>
      </w:r>
      <w:r>
        <w:rPr>
          <w:rFonts w:hint="eastAsia" w:ascii="仿宋_GB2312" w:eastAsia="仿宋_GB2312"/>
          <w:sz w:val="32"/>
          <w:szCs w:val="32"/>
        </w:rPr>
        <w:t>网站运维</w:t>
      </w:r>
      <w:r>
        <w:rPr>
          <w:rFonts w:hint="eastAsia" w:ascii="仿宋_GB2312" w:eastAsia="仿宋_GB2312"/>
          <w:sz w:val="32"/>
          <w:szCs w:val="32"/>
          <w:lang w:eastAsia="zh-CN"/>
        </w:rPr>
        <w:t>相关工作</w:t>
      </w:r>
      <w:r>
        <w:rPr>
          <w:rFonts w:hint="eastAsia" w:ascii="仿宋_GB2312" w:eastAsia="仿宋_GB2312"/>
          <w:sz w:val="32"/>
          <w:szCs w:val="32"/>
        </w:rPr>
        <w:t>，推动少数民族古籍资源官网上线，完成省政务信息交换平台的数据维护，积极申请政务云资源，做好</w:t>
      </w:r>
      <w:r>
        <w:rPr>
          <w:rFonts w:hint="eastAsia" w:ascii="仿宋_GB2312" w:eastAsia="仿宋_GB2312"/>
          <w:sz w:val="32"/>
          <w:szCs w:val="32"/>
          <w:lang w:eastAsia="zh-CN"/>
        </w:rPr>
        <w:t>数字民宗平台的</w:t>
      </w:r>
      <w:r>
        <w:rPr>
          <w:rFonts w:hint="eastAsia" w:ascii="仿宋_GB2312" w:eastAsia="仿宋_GB2312"/>
          <w:sz w:val="32"/>
          <w:szCs w:val="32"/>
        </w:rPr>
        <w:t>三级等保测评</w:t>
      </w:r>
      <w:r>
        <w:rPr>
          <w:rFonts w:hint="eastAsia" w:ascii="仿宋_GB2312" w:eastAsia="仿宋_GB2312"/>
          <w:sz w:val="32"/>
          <w:szCs w:val="32"/>
          <w:lang w:eastAsia="zh-CN"/>
        </w:rPr>
        <w:t>相关工作</w:t>
      </w:r>
      <w:r>
        <w:rPr>
          <w:rFonts w:hint="eastAsia" w:ascii="仿宋_GB2312" w:eastAsia="仿宋_GB2312"/>
          <w:sz w:val="32"/>
          <w:szCs w:val="32"/>
        </w:rPr>
        <w:t>。</w:t>
      </w:r>
    </w:p>
    <w:p>
      <w:pPr>
        <w:spacing w:line="580" w:lineRule="exact"/>
        <w:ind w:firstLine="640"/>
        <w:rPr>
          <w:rFonts w:hint="eastAsia" w:ascii="仿宋_GB2312" w:eastAsia="仿宋_GB2312"/>
          <w:sz w:val="32"/>
          <w:szCs w:val="32"/>
          <w:lang w:val="en-US" w:eastAsia="zh-CN"/>
        </w:rPr>
      </w:pPr>
      <w:r>
        <w:rPr>
          <w:rFonts w:hint="eastAsia" w:ascii="楷体_GB2312" w:eastAsia="楷体_GB2312"/>
          <w:b/>
          <w:sz w:val="32"/>
          <w:szCs w:val="32"/>
        </w:rPr>
        <w:t>（</w:t>
      </w:r>
      <w:r>
        <w:rPr>
          <w:rFonts w:hint="eastAsia" w:ascii="楷体_GB2312" w:eastAsia="楷体_GB2312"/>
          <w:b/>
          <w:sz w:val="32"/>
          <w:szCs w:val="32"/>
          <w:lang w:eastAsia="zh-CN"/>
        </w:rPr>
        <w:t>四</w:t>
      </w:r>
      <w:r>
        <w:rPr>
          <w:rFonts w:hint="eastAsia" w:ascii="楷体_GB2312" w:eastAsia="楷体_GB2312"/>
          <w:b/>
          <w:sz w:val="32"/>
          <w:szCs w:val="32"/>
        </w:rPr>
        <w:t>）</w:t>
      </w:r>
      <w:r>
        <w:rPr>
          <w:rFonts w:hint="eastAsia" w:ascii="楷体_GB2312" w:eastAsia="楷体_GB2312"/>
          <w:b/>
          <w:sz w:val="32"/>
          <w:szCs w:val="32"/>
          <w:lang w:eastAsia="zh-CN"/>
        </w:rPr>
        <w:t>一以贯之抓实抓细队伍建设</w:t>
      </w:r>
      <w:r>
        <w:rPr>
          <w:rFonts w:hint="eastAsia" w:ascii="楷体_GB2312" w:eastAsia="楷体_GB2312"/>
          <w:b/>
          <w:sz w:val="32"/>
          <w:szCs w:val="32"/>
        </w:rPr>
        <w:t>，促进自身建设全面提升。</w:t>
      </w:r>
      <w:r>
        <w:rPr>
          <w:rFonts w:hint="eastAsia" w:ascii="仿宋_GB2312" w:eastAsia="仿宋_GB2312"/>
          <w:b/>
          <w:bCs w:val="0"/>
          <w:sz w:val="32"/>
          <w:szCs w:val="32"/>
        </w:rPr>
        <w:t>一</w:t>
      </w:r>
      <w:r>
        <w:rPr>
          <w:rFonts w:hint="eastAsia" w:ascii="仿宋_GB2312" w:eastAsia="仿宋_GB2312"/>
          <w:b/>
          <w:bCs w:val="0"/>
          <w:sz w:val="32"/>
          <w:szCs w:val="32"/>
          <w:lang w:eastAsia="zh-CN"/>
        </w:rPr>
        <w:t>是</w:t>
      </w:r>
      <w:r>
        <w:rPr>
          <w:rFonts w:hint="eastAsia" w:ascii="仿宋_GB2312" w:eastAsia="仿宋_GB2312"/>
          <w:bCs/>
          <w:sz w:val="32"/>
          <w:szCs w:val="32"/>
        </w:rPr>
        <w:t>开展好</w:t>
      </w:r>
      <w:r>
        <w:rPr>
          <w:rFonts w:hint="eastAsia" w:ascii="仿宋_GB2312" w:eastAsia="仿宋_GB2312"/>
          <w:sz w:val="32"/>
          <w:szCs w:val="32"/>
        </w:rPr>
        <w:t>党史学习教育。制定支部学习方案，建立党史学习教育台账和专卷资料，积极参加委里组织的各类活动</w:t>
      </w:r>
      <w:r>
        <w:rPr>
          <w:rFonts w:hint="eastAsia" w:ascii="仿宋_GB2312" w:eastAsia="仿宋_GB2312"/>
          <w:sz w:val="32"/>
          <w:szCs w:val="32"/>
          <w:lang w:val="en-US" w:eastAsia="zh-CN"/>
        </w:rPr>
        <w:t>30</w:t>
      </w:r>
      <w:r>
        <w:rPr>
          <w:rFonts w:hint="eastAsia" w:ascii="仿宋_GB2312" w:eastAsia="仿宋_GB2312"/>
          <w:sz w:val="32"/>
          <w:szCs w:val="32"/>
        </w:rPr>
        <w:t>余次，开展主题党日活动</w:t>
      </w:r>
      <w:r>
        <w:rPr>
          <w:rFonts w:hint="eastAsia" w:ascii="仿宋_GB2312" w:eastAsia="仿宋_GB2312"/>
          <w:sz w:val="32"/>
          <w:szCs w:val="32"/>
          <w:lang w:val="en-US" w:eastAsia="zh-CN"/>
        </w:rPr>
        <w:t>12</w:t>
      </w:r>
      <w:r>
        <w:rPr>
          <w:rFonts w:hint="eastAsia" w:ascii="仿宋_GB2312" w:eastAsia="仿宋_GB2312"/>
          <w:sz w:val="32"/>
          <w:szCs w:val="32"/>
        </w:rPr>
        <w:t>次，集中专题讨论交流</w:t>
      </w:r>
      <w:r>
        <w:rPr>
          <w:rFonts w:hint="eastAsia" w:ascii="仿宋_GB2312" w:eastAsia="仿宋_GB2312"/>
          <w:sz w:val="32"/>
          <w:szCs w:val="32"/>
          <w:lang w:val="en-US" w:eastAsia="zh-CN"/>
        </w:rPr>
        <w:t>10余</w:t>
      </w:r>
      <w:r>
        <w:rPr>
          <w:rFonts w:hint="eastAsia" w:ascii="仿宋_GB2312" w:eastAsia="仿宋_GB2312"/>
          <w:sz w:val="32"/>
          <w:szCs w:val="32"/>
        </w:rPr>
        <w:t>次，支部讲党课</w:t>
      </w:r>
      <w:r>
        <w:rPr>
          <w:rFonts w:hint="eastAsia" w:ascii="仿宋_GB2312" w:eastAsia="仿宋_GB2312"/>
          <w:sz w:val="32"/>
          <w:szCs w:val="32"/>
          <w:lang w:val="en-US" w:eastAsia="zh-CN"/>
        </w:rPr>
        <w:t>7</w:t>
      </w:r>
      <w:r>
        <w:rPr>
          <w:rFonts w:hint="eastAsia" w:ascii="仿宋_GB2312" w:eastAsia="仿宋_GB2312"/>
          <w:sz w:val="32"/>
          <w:szCs w:val="32"/>
        </w:rPr>
        <w:t>次，</w:t>
      </w:r>
      <w:r>
        <w:rPr>
          <w:rFonts w:hint="eastAsia" w:ascii="仿宋_GB2312" w:eastAsia="仿宋_GB2312"/>
          <w:sz w:val="32"/>
          <w:szCs w:val="32"/>
          <w:lang w:eastAsia="zh-CN"/>
        </w:rPr>
        <w:t>先后邀请省委党校教授作专题辅导、到直台村开展我为群众办实事活动、在档案馆感悟学习百年党史、在红军渡口聆听微党课等活动</w:t>
      </w:r>
      <w:r>
        <w:rPr>
          <w:rFonts w:hint="eastAsia" w:ascii="仿宋_GB2312" w:eastAsia="仿宋_GB2312"/>
          <w:sz w:val="32"/>
          <w:szCs w:val="32"/>
        </w:rPr>
        <w:t>。</w:t>
      </w:r>
      <w:r>
        <w:rPr>
          <w:rFonts w:hint="eastAsia" w:ascii="仿宋_GB2312" w:eastAsia="仿宋_GB2312"/>
          <w:b/>
          <w:bCs/>
          <w:sz w:val="32"/>
          <w:szCs w:val="32"/>
          <w:lang w:eastAsia="zh-CN"/>
        </w:rPr>
        <w:t>二是</w:t>
      </w:r>
      <w:r>
        <w:rPr>
          <w:rFonts w:hint="eastAsia" w:ascii="仿宋_GB2312" w:eastAsia="仿宋_GB2312"/>
          <w:sz w:val="32"/>
          <w:szCs w:val="32"/>
        </w:rPr>
        <w:t>写好巡视整改后半篇文章。建立巡视清单，明确整改时限、整改责任、整改要求，对13项问题细化51小项整改措施实行销号管理</w:t>
      </w:r>
      <w:r>
        <w:rPr>
          <w:rFonts w:hint="eastAsia" w:ascii="仿宋_GB2312" w:eastAsia="仿宋_GB2312"/>
          <w:sz w:val="32"/>
          <w:szCs w:val="32"/>
          <w:lang w:eastAsia="zh-CN"/>
        </w:rPr>
        <w:t>，均已整改到位</w:t>
      </w:r>
      <w:r>
        <w:rPr>
          <w:rFonts w:hint="eastAsia" w:ascii="仿宋_GB2312" w:eastAsia="仿宋_GB2312"/>
          <w:sz w:val="32"/>
          <w:szCs w:val="32"/>
        </w:rPr>
        <w:t>。结合委2021年工作要点及三项清单，明确全年5大类重点工作，定期跟进，确保全年各项工作稳步有序推进。</w:t>
      </w:r>
      <w:r>
        <w:rPr>
          <w:rFonts w:hint="eastAsia" w:ascii="仿宋_GB2312" w:eastAsia="仿宋_GB2312"/>
          <w:b/>
          <w:bCs/>
          <w:sz w:val="32"/>
          <w:szCs w:val="32"/>
          <w:lang w:eastAsia="zh-CN"/>
        </w:rPr>
        <w:t>三是</w:t>
      </w:r>
      <w:r>
        <w:rPr>
          <w:rFonts w:hint="eastAsia" w:ascii="仿宋_GB2312" w:eastAsia="仿宋_GB2312"/>
          <w:sz w:val="32"/>
          <w:szCs w:val="32"/>
          <w:lang w:eastAsia="zh-CN"/>
        </w:rPr>
        <w:t>带好干部队伍。建立了学习常态化机制，通过每周例会、会前领学、集体研学等形式，集体研学了《中华人民共和国简史》</w:t>
      </w:r>
      <w:r>
        <w:rPr>
          <w:rFonts w:hint="eastAsia" w:ascii="仿宋_GB2312" w:eastAsia="仿宋_GB2312"/>
          <w:sz w:val="32"/>
          <w:szCs w:val="32"/>
          <w:lang w:val="en-US" w:eastAsia="zh-CN"/>
        </w:rPr>
        <w:t>等书籍10余本，规章制度30余条；完善了内控制度，对关键岗位、预算收支、政府采购、资产管理等进行细化完善，进一步提升内控水平；实行了项目责任制，定人定责定项目，进一步抓实信息化建设、公共课教师能力提升、精品课程录制、教育基地设立等工作。</w:t>
      </w:r>
    </w:p>
    <w:p>
      <w:pPr>
        <w:pStyle w:val="2"/>
        <w:rPr>
          <w:rFonts w:hint="eastAsia" w:ascii="仿宋_GB2312" w:eastAsia="仿宋_GB2312"/>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ind w:firstLine="640" w:firstLineChars="200"/>
        <w:textAlignment w:val="auto"/>
        <w:outlineLvl w:val="9"/>
        <w:rPr>
          <w:rFonts w:hint="eastAsia" w:ascii="黑体" w:hAnsi="黑体" w:eastAsia="黑体" w:cs="黑体"/>
          <w:sz w:val="32"/>
          <w:szCs w:val="32"/>
          <w:lang w:val="en-US" w:eastAsia="zh-CN"/>
        </w:rPr>
      </w:pPr>
      <w:r>
        <w:rPr>
          <w:rFonts w:hint="eastAsia" w:ascii="黑体" w:hAnsi="黑体" w:eastAsia="黑体" w:cs="黑体"/>
          <w:color w:val="auto"/>
          <w:kern w:val="2"/>
          <w:sz w:val="32"/>
          <w:szCs w:val="32"/>
          <w:highlight w:val="none"/>
          <w:lang w:val="en-US" w:eastAsia="zh-CN" w:bidi="ar-SA"/>
        </w:rPr>
        <w:t>三、机构设置情况</w:t>
      </w:r>
    </w:p>
    <w:p>
      <w:pPr>
        <w:spacing w:line="580" w:lineRule="exact"/>
        <w:ind w:firstLine="640"/>
        <w:rPr>
          <w:rFonts w:hint="eastAsia" w:ascii="仿宋_GB2312" w:eastAsia="仿宋_GB2312"/>
          <w:sz w:val="32"/>
          <w:szCs w:val="32"/>
          <w:lang w:val="en-US" w:eastAsia="zh-CN"/>
        </w:rPr>
      </w:pPr>
      <w:r>
        <w:rPr>
          <w:rFonts w:hint="eastAsia" w:ascii="仿宋_GB2312" w:eastAsia="仿宋_GB2312"/>
          <w:sz w:val="32"/>
          <w:szCs w:val="32"/>
          <w:lang w:val="en-US" w:eastAsia="zh-CN"/>
        </w:rPr>
        <w:t>本单位无内设机构。</w:t>
      </w: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2"/>
        <w:rPr>
          <w:rFonts w:hint="eastAsia" w:ascii="仿宋_GB2312" w:eastAsia="仿宋_GB2312"/>
          <w:sz w:val="32"/>
          <w:szCs w:val="32"/>
          <w:lang w:val="en-US" w:eastAsia="zh-CN"/>
        </w:rPr>
      </w:pPr>
    </w:p>
    <w:p>
      <w:pPr>
        <w:pStyle w:val="3"/>
        <w:ind w:right="440"/>
        <w:jc w:val="center"/>
        <w:rPr>
          <w:rStyle w:val="25"/>
          <w:rFonts w:ascii="黑体" w:hAnsi="黑体" w:eastAsia="黑体"/>
          <w:b w:val="0"/>
          <w:bCs/>
          <w:color w:val="auto"/>
          <w:highlight w:val="none"/>
        </w:rPr>
      </w:pPr>
      <w:bookmarkStart w:id="16" w:name="_Toc15377204"/>
      <w:bookmarkStart w:id="17"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2021年度</w:t>
      </w:r>
      <w:r>
        <w:rPr>
          <w:rStyle w:val="25"/>
          <w:rFonts w:hint="eastAsia" w:ascii="黑体" w:hAnsi="黑体" w:eastAsia="黑体"/>
          <w:b w:val="0"/>
          <w:bCs/>
          <w:color w:val="auto"/>
          <w:highlight w:val="none"/>
          <w:lang w:eastAsia="zh-CN"/>
        </w:rPr>
        <w:t>单位</w:t>
      </w:r>
      <w:r>
        <w:rPr>
          <w:rStyle w:val="25"/>
          <w:rFonts w:hint="eastAsia" w:ascii="黑体" w:hAnsi="黑体" w:eastAsia="黑体"/>
          <w:b w:val="0"/>
          <w:bCs/>
          <w:color w:val="auto"/>
          <w:highlight w:val="none"/>
        </w:rPr>
        <w:t>决算情况说明</w:t>
      </w:r>
      <w:bookmarkEnd w:id="16"/>
      <w:bookmarkEnd w:id="17"/>
    </w:p>
    <w:p>
      <w:pPr>
        <w:rPr>
          <w:color w:val="auto"/>
          <w:highlight w:val="none"/>
        </w:rPr>
      </w:pP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18" w:name="_Toc15377205"/>
      <w:bookmarkStart w:id="19" w:name="_Toc15396603"/>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入支出决算总体情况说明</w:t>
      </w:r>
      <w:bookmarkEnd w:id="18"/>
      <w:bookmarkEnd w:id="19"/>
    </w:p>
    <w:p>
      <w:pPr>
        <w:spacing w:line="600" w:lineRule="exact"/>
        <w:ind w:firstLine="640" w:firstLineChars="200"/>
        <w:rPr>
          <w:rFonts w:hint="eastAsia" w:ascii="仿宋" w:hAnsi="仿宋" w:eastAsia="仿宋"/>
          <w:color w:val="auto"/>
          <w:sz w:val="32"/>
          <w:szCs w:val="32"/>
          <w:highlight w:val="none"/>
          <w:lang w:val="en-US" w:eastAsia="zh-CN"/>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年度收、支总计</w:t>
      </w:r>
      <w:r>
        <w:rPr>
          <w:rFonts w:hint="eastAsia" w:ascii="仿宋" w:hAnsi="仿宋" w:eastAsia="仿宋"/>
          <w:color w:val="auto"/>
          <w:sz w:val="32"/>
          <w:szCs w:val="32"/>
          <w:highlight w:val="none"/>
          <w:lang w:val="en-US" w:eastAsia="zh-CN"/>
        </w:rPr>
        <w:t>207.60</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年相比，收、支总计各增加</w:t>
      </w:r>
      <w:r>
        <w:rPr>
          <w:rFonts w:hint="eastAsia" w:ascii="仿宋" w:hAnsi="仿宋" w:eastAsia="仿宋"/>
          <w:color w:val="auto"/>
          <w:sz w:val="32"/>
          <w:szCs w:val="32"/>
          <w:highlight w:val="none"/>
          <w:lang w:val="en-US" w:eastAsia="zh-CN"/>
        </w:rPr>
        <w:t>79.94</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62.62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新增信息网络及软件购置更新资金。</w:t>
      </w:r>
    </w:p>
    <w:p>
      <w:pPr>
        <w:spacing w:line="600" w:lineRule="exact"/>
        <w:rPr>
          <w:rFonts w:ascii="仿宋_GB2312" w:eastAsia="仿宋_GB2312"/>
          <w:color w:val="auto"/>
          <w:sz w:val="32"/>
          <w:szCs w:val="32"/>
          <w:highlight w:val="none"/>
        </w:rPr>
      </w:pPr>
      <w:r>
        <w:rPr>
          <w:rFonts w:hint="default" w:ascii="Times New Roman" w:hAnsi="Times New Roman" w:eastAsia="仿宋" w:cs="Times New Roman"/>
          <w:color w:val="auto"/>
          <w:sz w:val="32"/>
          <w:szCs w:val="32"/>
        </w:rPr>
        <w:drawing>
          <wp:anchor distT="0" distB="0" distL="114300" distR="114300" simplePos="0" relativeHeight="251659264" behindDoc="0" locked="0" layoutInCell="1" allowOverlap="1">
            <wp:simplePos x="0" y="0"/>
            <wp:positionH relativeFrom="column">
              <wp:posOffset>314960</wp:posOffset>
            </wp:positionH>
            <wp:positionV relativeFrom="paragraph">
              <wp:posOffset>181610</wp:posOffset>
            </wp:positionV>
            <wp:extent cx="4401185" cy="2705735"/>
            <wp:effectExtent l="4445" t="4445" r="13970" b="13970"/>
            <wp:wrapTopAndBottom/>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anchor>
        </w:drawing>
      </w: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0" w:name="_Toc15377206"/>
      <w:bookmarkStart w:id="21" w:name="_Toc15396604"/>
      <w:r>
        <w:rPr>
          <w:rFonts w:hint="eastAsia" w:ascii="黑体" w:hAnsi="黑体" w:eastAsia="黑体"/>
          <w:color w:val="auto"/>
          <w:sz w:val="32"/>
          <w:szCs w:val="32"/>
          <w:highlight w:val="none"/>
        </w:rPr>
        <w:t>收</w:t>
      </w:r>
      <w:r>
        <w:rPr>
          <w:rStyle w:val="26"/>
          <w:rFonts w:hint="eastAsia" w:ascii="黑体" w:hAnsi="黑体" w:eastAsia="黑体"/>
          <w:b w:val="0"/>
          <w:color w:val="auto"/>
          <w:highlight w:val="none"/>
        </w:rPr>
        <w:t>入决算情况说明</w:t>
      </w:r>
      <w:bookmarkEnd w:id="20"/>
      <w:bookmarkEnd w:id="21"/>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207.60</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207.60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；政府性基金预算财政拨款收入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国有资本经营预算财政拨款收入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；上级补助收入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；事业收入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；附属单位上缴收入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240" w:lineRule="auto"/>
        <w:ind w:firstLine="0" w:firstLineChars="0"/>
        <w:outlineLvl w:val="1"/>
        <w:rPr>
          <w:rFonts w:ascii="仿宋" w:hAnsi="仿宋" w:eastAsia="仿宋"/>
          <w:color w:val="auto"/>
          <w:sz w:val="32"/>
          <w:szCs w:val="32"/>
          <w:highlight w:val="none"/>
        </w:rPr>
      </w:pPr>
    </w:p>
    <w:p>
      <w:pPr>
        <w:spacing w:line="600" w:lineRule="exact"/>
        <w:ind w:firstLine="640" w:firstLineChars="200"/>
      </w:pPr>
      <w:r>
        <w:rPr>
          <w:rFonts w:hint="default" w:ascii="Times New Roman" w:hAnsi="Times New Roman" w:eastAsia="仿宋" w:cs="Times New Roman"/>
          <w:color w:val="auto"/>
          <w:sz w:val="32"/>
          <w:szCs w:val="32"/>
          <w:lang w:eastAsia="zh-CN"/>
        </w:rPr>
        <w:drawing>
          <wp:anchor distT="0" distB="0" distL="114300" distR="114300" simplePos="0" relativeHeight="251660288" behindDoc="0" locked="0" layoutInCell="1" allowOverlap="1">
            <wp:simplePos x="0" y="0"/>
            <wp:positionH relativeFrom="column">
              <wp:posOffset>409575</wp:posOffset>
            </wp:positionH>
            <wp:positionV relativeFrom="paragraph">
              <wp:posOffset>-22225</wp:posOffset>
            </wp:positionV>
            <wp:extent cx="3896995" cy="2461260"/>
            <wp:effectExtent l="4445" t="4445" r="22860" b="10795"/>
            <wp:wrapTopAndBottom/>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p>
    <w:p>
      <w:pPr>
        <w:pStyle w:val="24"/>
        <w:numPr>
          <w:ilvl w:val="0"/>
          <w:numId w:val="2"/>
        </w:numPr>
        <w:spacing w:line="600" w:lineRule="exact"/>
        <w:ind w:firstLineChars="0"/>
        <w:outlineLvl w:val="1"/>
        <w:rPr>
          <w:rStyle w:val="26"/>
          <w:rFonts w:ascii="黑体" w:hAnsi="黑体" w:eastAsia="黑体"/>
          <w:b w:val="0"/>
          <w:color w:val="auto"/>
          <w:highlight w:val="none"/>
        </w:rPr>
      </w:pPr>
      <w:bookmarkStart w:id="22" w:name="_Toc15396605"/>
      <w:bookmarkStart w:id="23" w:name="_Toc15377207"/>
      <w:r>
        <w:rPr>
          <w:rFonts w:hint="eastAsia" w:ascii="黑体" w:hAnsi="黑体" w:eastAsia="黑体"/>
          <w:color w:val="auto"/>
          <w:sz w:val="32"/>
          <w:szCs w:val="32"/>
          <w:highlight w:val="none"/>
        </w:rPr>
        <w:t>支</w:t>
      </w:r>
      <w:r>
        <w:rPr>
          <w:rStyle w:val="26"/>
          <w:rFonts w:hint="eastAsia" w:ascii="黑体" w:hAnsi="黑体" w:eastAsia="黑体"/>
          <w:b w:val="0"/>
          <w:color w:val="auto"/>
          <w:highlight w:val="none"/>
        </w:rPr>
        <w:t>出决算情况说明</w:t>
      </w:r>
      <w:bookmarkEnd w:id="22"/>
      <w:bookmarkEnd w:id="23"/>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207.60</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141.08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67.96</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66.52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32.04</w:t>
      </w:r>
      <w:r>
        <w:rPr>
          <w:rFonts w:ascii="仿宋" w:hAnsi="仿宋" w:eastAsia="仿宋"/>
          <w:color w:val="auto"/>
          <w:sz w:val="32"/>
          <w:szCs w:val="32"/>
          <w:highlight w:val="none"/>
        </w:rPr>
        <w:t>%</w:t>
      </w:r>
      <w:r>
        <w:rPr>
          <w:rFonts w:hint="eastAsia" w:ascii="仿宋" w:hAnsi="仿宋" w:eastAsia="仿宋"/>
          <w:color w:val="auto"/>
          <w:sz w:val="32"/>
          <w:szCs w:val="32"/>
          <w:highlight w:val="none"/>
        </w:rPr>
        <w:t>；上缴上级支出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；经营支出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；对附属单位补助支出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rPr>
          <w:rFonts w:ascii="仿宋_GB2312" w:eastAsia="仿宋_GB2312"/>
          <w:color w:val="auto"/>
          <w:sz w:val="32"/>
          <w:szCs w:val="32"/>
          <w:highlight w:val="none"/>
        </w:rPr>
      </w:pPr>
      <w:r>
        <w:rPr>
          <w:rFonts w:hint="default" w:ascii="Times New Roman" w:hAnsi="Times New Roman" w:eastAsia="仿宋_GB2312" w:cs="Times New Roman"/>
          <w:color w:val="auto"/>
          <w:sz w:val="32"/>
          <w:szCs w:val="32"/>
          <w:lang w:eastAsia="zh-CN"/>
        </w:rPr>
        <w:drawing>
          <wp:anchor distT="0" distB="0" distL="114300" distR="114300" simplePos="0" relativeHeight="251661312" behindDoc="0" locked="0" layoutInCell="1" allowOverlap="1">
            <wp:simplePos x="0" y="0"/>
            <wp:positionH relativeFrom="column">
              <wp:posOffset>280670</wp:posOffset>
            </wp:positionH>
            <wp:positionV relativeFrom="paragraph">
              <wp:posOffset>163195</wp:posOffset>
            </wp:positionV>
            <wp:extent cx="4722495" cy="2682875"/>
            <wp:effectExtent l="4445" t="4445" r="16510" b="17780"/>
            <wp:wrapTopAndBottom/>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pPr>
        <w:spacing w:line="600" w:lineRule="exact"/>
        <w:ind w:firstLine="640" w:firstLineChars="200"/>
        <w:outlineLvl w:val="1"/>
        <w:rPr>
          <w:rStyle w:val="26"/>
          <w:rFonts w:ascii="黑体" w:hAnsi="黑体" w:eastAsia="黑体"/>
          <w:b w:val="0"/>
          <w:color w:val="auto"/>
          <w:highlight w:val="none"/>
        </w:rPr>
      </w:pPr>
      <w:bookmarkStart w:id="24" w:name="_Toc15377208"/>
      <w:bookmarkStart w:id="25" w:name="_Toc15396606"/>
      <w:r>
        <w:rPr>
          <w:rFonts w:hint="eastAsia" w:ascii="黑体" w:hAnsi="黑体" w:eastAsia="黑体"/>
          <w:color w:val="auto"/>
          <w:sz w:val="32"/>
          <w:szCs w:val="32"/>
          <w:highlight w:val="none"/>
        </w:rPr>
        <w:t>四、财</w:t>
      </w:r>
      <w:r>
        <w:rPr>
          <w:rStyle w:val="26"/>
          <w:rFonts w:hint="eastAsia" w:ascii="黑体" w:hAnsi="黑体" w:eastAsia="黑体"/>
          <w:b w:val="0"/>
          <w:color w:val="auto"/>
          <w:highlight w:val="none"/>
        </w:rPr>
        <w:t>政拨款收入支出决算总体情况说明</w:t>
      </w:r>
      <w:bookmarkEnd w:id="24"/>
      <w:bookmarkEnd w:id="25"/>
    </w:p>
    <w:p>
      <w:pPr>
        <w:spacing w:line="600" w:lineRule="exact"/>
        <w:ind w:firstLine="640" w:firstLineChars="20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年财政拨款收、支总计</w:t>
      </w:r>
      <w:r>
        <w:rPr>
          <w:rFonts w:hint="eastAsia" w:ascii="仿宋" w:hAnsi="仿宋" w:eastAsia="仿宋"/>
          <w:color w:val="auto"/>
          <w:sz w:val="32"/>
          <w:szCs w:val="32"/>
          <w:highlight w:val="none"/>
          <w:lang w:val="en-US" w:eastAsia="zh-CN"/>
        </w:rPr>
        <w:t>207.60</w:t>
      </w:r>
      <w:r>
        <w:rPr>
          <w:rFonts w:hint="eastAsia" w:ascii="仿宋" w:hAnsi="仿宋" w:eastAsia="仿宋"/>
          <w:color w:val="auto"/>
          <w:sz w:val="32"/>
          <w:szCs w:val="32"/>
          <w:highlight w:val="none"/>
        </w:rPr>
        <w:t>万元。与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年相比，财政拨款收、支总计各增加</w:t>
      </w:r>
      <w:r>
        <w:rPr>
          <w:rFonts w:hint="eastAsia" w:ascii="仿宋" w:hAnsi="仿宋" w:eastAsia="仿宋"/>
          <w:color w:val="auto"/>
          <w:sz w:val="32"/>
          <w:szCs w:val="32"/>
          <w:highlight w:val="none"/>
          <w:lang w:val="en-US" w:eastAsia="zh-CN"/>
        </w:rPr>
        <w:t>79.94</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62.62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新增信息网络及软件购置更新资金。</w:t>
      </w:r>
    </w:p>
    <w:p>
      <w:pPr>
        <w:spacing w:line="600" w:lineRule="exact"/>
        <w:ind w:firstLine="640"/>
        <w:rPr>
          <w:rFonts w:ascii="仿宋" w:hAnsi="仿宋" w:eastAsia="仿宋"/>
          <w:b/>
          <w:color w:val="auto"/>
          <w:sz w:val="32"/>
          <w:szCs w:val="32"/>
          <w:highlight w:val="none"/>
        </w:rPr>
      </w:pPr>
      <w:r>
        <w:rPr>
          <w:rFonts w:hint="default" w:ascii="Times New Roman" w:hAnsi="Times New Roman" w:eastAsia="仿宋_GB2312" w:cs="Times New Roman"/>
          <w:b/>
          <w:color w:val="auto"/>
          <w:sz w:val="32"/>
          <w:szCs w:val="32"/>
          <w:lang w:eastAsia="zh-CN"/>
        </w:rPr>
        <w:drawing>
          <wp:anchor distT="0" distB="0" distL="114300" distR="114300" simplePos="0" relativeHeight="251662336" behindDoc="0" locked="0" layoutInCell="1" allowOverlap="1">
            <wp:simplePos x="0" y="0"/>
            <wp:positionH relativeFrom="column">
              <wp:posOffset>615315</wp:posOffset>
            </wp:positionH>
            <wp:positionV relativeFrom="paragraph">
              <wp:posOffset>194310</wp:posOffset>
            </wp:positionV>
            <wp:extent cx="4003040" cy="2748915"/>
            <wp:effectExtent l="4445" t="5080" r="12065" b="8255"/>
            <wp:wrapTopAndBottom/>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pPr>
        <w:spacing w:line="600" w:lineRule="exact"/>
        <w:ind w:firstLine="640" w:firstLineChars="200"/>
        <w:outlineLvl w:val="1"/>
        <w:rPr>
          <w:rStyle w:val="26"/>
          <w:rFonts w:ascii="黑体" w:hAnsi="黑体" w:eastAsia="黑体"/>
          <w:b w:val="0"/>
          <w:color w:val="auto"/>
          <w:highlight w:val="none"/>
        </w:rPr>
      </w:pPr>
      <w:bookmarkStart w:id="26" w:name="_Toc15396607"/>
      <w:bookmarkStart w:id="27"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般公共预算财政拨款支出决算情况说明</w:t>
      </w:r>
      <w:bookmarkEnd w:id="26"/>
      <w:bookmarkEnd w:id="27"/>
    </w:p>
    <w:p>
      <w:pPr>
        <w:spacing w:line="600" w:lineRule="exact"/>
        <w:ind w:firstLine="643" w:firstLineChars="200"/>
        <w:outlineLvl w:val="2"/>
        <w:rPr>
          <w:rFonts w:ascii="仿宋" w:hAnsi="仿宋" w:eastAsia="仿宋"/>
          <w:b/>
          <w:color w:val="auto"/>
          <w:sz w:val="32"/>
          <w:szCs w:val="32"/>
          <w:highlight w:val="none"/>
        </w:rPr>
      </w:pPr>
      <w:bookmarkStart w:id="28" w:name="_Toc15377210"/>
      <w:r>
        <w:rPr>
          <w:rFonts w:hint="eastAsia" w:ascii="仿宋" w:hAnsi="仿宋" w:eastAsia="仿宋"/>
          <w:b/>
          <w:color w:val="auto"/>
          <w:sz w:val="32"/>
          <w:szCs w:val="32"/>
          <w:highlight w:val="none"/>
        </w:rPr>
        <w:t>（一）一般公共预算财政拨款支出决算总体情况</w:t>
      </w:r>
      <w:bookmarkEnd w:id="28"/>
    </w:p>
    <w:p>
      <w:pPr>
        <w:spacing w:line="600" w:lineRule="exact"/>
        <w:ind w:firstLine="640" w:firstLineChars="200"/>
        <w:rPr>
          <w:rFonts w:hint="eastAsia" w:ascii="仿宋" w:hAnsi="仿宋" w:eastAsia="仿宋"/>
          <w:color w:val="auto"/>
          <w:sz w:val="32"/>
          <w:szCs w:val="32"/>
          <w:highlight w:val="none"/>
          <w:lang w:val="en-US" w:eastAsia="zh-CN"/>
        </w:rPr>
      </w:pPr>
      <w:r>
        <w:rPr>
          <w:rFonts w:hint="default" w:ascii="Times New Roman" w:hAnsi="Times New Roman" w:eastAsia="仿宋_GB2312" w:cs="Times New Roman"/>
          <w:color w:val="auto"/>
          <w:sz w:val="32"/>
          <w:szCs w:val="32"/>
          <w:lang w:eastAsia="zh-CN"/>
        </w:rPr>
        <w:drawing>
          <wp:anchor distT="0" distB="0" distL="114300" distR="114300" simplePos="0" relativeHeight="251663360" behindDoc="0" locked="0" layoutInCell="1" allowOverlap="1">
            <wp:simplePos x="0" y="0"/>
            <wp:positionH relativeFrom="column">
              <wp:posOffset>244475</wp:posOffset>
            </wp:positionH>
            <wp:positionV relativeFrom="paragraph">
              <wp:posOffset>1610360</wp:posOffset>
            </wp:positionV>
            <wp:extent cx="4363085" cy="2259330"/>
            <wp:effectExtent l="4445" t="4445" r="13970" b="22225"/>
            <wp:wrapTopAndBottom/>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anchor>
        </w:drawing>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207.60</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20</w:t>
      </w:r>
      <w:r>
        <w:rPr>
          <w:rFonts w:hint="eastAsia" w:ascii="仿宋" w:hAnsi="仿宋" w:eastAsia="仿宋"/>
          <w:color w:val="auto"/>
          <w:sz w:val="32"/>
          <w:szCs w:val="32"/>
          <w:highlight w:val="none"/>
        </w:rPr>
        <w:t>年相比，一般公共预算财政拨款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增加</w:t>
      </w:r>
      <w:r>
        <w:rPr>
          <w:rFonts w:hint="eastAsia" w:ascii="仿宋" w:hAnsi="仿宋" w:eastAsia="仿宋"/>
          <w:color w:val="auto"/>
          <w:sz w:val="32"/>
          <w:szCs w:val="32"/>
          <w:highlight w:val="none"/>
          <w:lang w:val="en-US" w:eastAsia="zh-CN"/>
        </w:rPr>
        <w:t>79.94</w:t>
      </w:r>
      <w:r>
        <w:rPr>
          <w:rFonts w:hint="eastAsia" w:ascii="仿宋" w:hAnsi="仿宋" w:eastAsia="仿宋"/>
          <w:color w:val="auto"/>
          <w:sz w:val="32"/>
          <w:szCs w:val="32"/>
          <w:highlight w:val="none"/>
        </w:rPr>
        <w:t>万元，增长</w:t>
      </w:r>
      <w:r>
        <w:rPr>
          <w:rFonts w:hint="eastAsia" w:ascii="仿宋" w:hAnsi="仿宋" w:eastAsia="仿宋"/>
          <w:color w:val="auto"/>
          <w:sz w:val="32"/>
          <w:szCs w:val="32"/>
          <w:highlight w:val="none"/>
          <w:lang w:val="en-US" w:eastAsia="zh-CN"/>
        </w:rPr>
        <w:t>62.62</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新增信息网络及软件购置更新资金。</w:t>
      </w:r>
    </w:p>
    <w:p>
      <w:pPr>
        <w:spacing w:line="600" w:lineRule="exact"/>
        <w:ind w:firstLine="643" w:firstLineChars="200"/>
        <w:outlineLvl w:val="2"/>
        <w:rPr>
          <w:rFonts w:ascii="仿宋" w:hAnsi="仿宋" w:eastAsia="仿宋"/>
          <w:b/>
          <w:color w:val="auto"/>
          <w:sz w:val="32"/>
          <w:szCs w:val="32"/>
          <w:highlight w:val="none"/>
        </w:rPr>
      </w:pPr>
      <w:bookmarkStart w:id="29" w:name="_Toc15377211"/>
      <w:r>
        <w:rPr>
          <w:rFonts w:hint="eastAsia" w:ascii="仿宋" w:hAnsi="仿宋" w:eastAsia="仿宋"/>
          <w:b/>
          <w:color w:val="auto"/>
          <w:sz w:val="32"/>
          <w:szCs w:val="32"/>
          <w:highlight w:val="none"/>
        </w:rPr>
        <w:t>（二）一般公共预算财政拨款支出决算结构情况</w:t>
      </w:r>
      <w:bookmarkEnd w:id="29"/>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207.60</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一般公共服务（类）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176.48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85.01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社会保障和就业（类）</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16.42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7.91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卫生健康</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lang w:val="en-US" w:eastAsia="zh-CN"/>
        </w:rPr>
        <w:t>类</w:t>
      </w:r>
      <w:r>
        <w:rPr>
          <w:rFonts w:hint="eastAsia" w:ascii="仿宋" w:hAnsi="仿宋" w:eastAsia="仿宋"/>
          <w:b/>
          <w:bCs/>
          <w:color w:val="auto"/>
          <w:sz w:val="32"/>
          <w:szCs w:val="32"/>
          <w:highlight w:val="none"/>
          <w:lang w:eastAsia="zh-CN"/>
        </w:rPr>
        <w:t>）</w:t>
      </w:r>
      <w:r>
        <w:rPr>
          <w:rFonts w:hint="eastAsia" w:ascii="仿宋" w:hAnsi="仿宋" w:eastAsia="仿宋"/>
          <w:b w:val="0"/>
          <w:bCs w:val="0"/>
          <w:color w:val="auto"/>
          <w:sz w:val="32"/>
          <w:szCs w:val="32"/>
          <w:highlight w:val="none"/>
        </w:rPr>
        <w:t>支出</w:t>
      </w:r>
      <w:r>
        <w:rPr>
          <w:rFonts w:hint="eastAsia" w:ascii="仿宋" w:hAnsi="仿宋" w:eastAsia="仿宋"/>
          <w:color w:val="auto"/>
          <w:sz w:val="32"/>
          <w:szCs w:val="32"/>
          <w:highlight w:val="none"/>
          <w:lang w:val="en-US" w:eastAsia="zh-CN"/>
        </w:rPr>
        <w:t>7.5</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3.61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bCs/>
          <w:color w:val="auto"/>
          <w:sz w:val="32"/>
          <w:szCs w:val="32"/>
          <w:highlight w:val="none"/>
        </w:rPr>
        <w:t>住房保障</w:t>
      </w:r>
      <w:r>
        <w:rPr>
          <w:rFonts w:hint="eastAsia" w:ascii="仿宋" w:hAnsi="仿宋" w:eastAsia="仿宋"/>
          <w:b/>
          <w:bCs/>
          <w:color w:val="auto"/>
          <w:sz w:val="32"/>
          <w:szCs w:val="32"/>
          <w:highlight w:val="none"/>
          <w:lang w:eastAsia="zh-CN"/>
        </w:rPr>
        <w:t>（</w:t>
      </w:r>
      <w:r>
        <w:rPr>
          <w:rFonts w:hint="eastAsia" w:ascii="仿宋" w:hAnsi="仿宋" w:eastAsia="仿宋"/>
          <w:b/>
          <w:bCs/>
          <w:color w:val="auto"/>
          <w:sz w:val="32"/>
          <w:szCs w:val="32"/>
          <w:highlight w:val="none"/>
          <w:lang w:val="en-US" w:eastAsia="zh-CN"/>
        </w:rPr>
        <w:t>类</w:t>
      </w:r>
      <w:r>
        <w:rPr>
          <w:rFonts w:hint="eastAsia" w:ascii="仿宋" w:hAnsi="仿宋" w:eastAsia="仿宋"/>
          <w:b/>
          <w:bCs/>
          <w:color w:val="auto"/>
          <w:sz w:val="32"/>
          <w:szCs w:val="32"/>
          <w:highlight w:val="none"/>
          <w:lang w:eastAsia="zh-CN"/>
        </w:rPr>
        <w:t>）</w:t>
      </w:r>
      <w:r>
        <w:rPr>
          <w:rFonts w:hint="eastAsia" w:ascii="仿宋" w:hAnsi="仿宋" w:eastAsia="仿宋"/>
          <w:color w:val="auto"/>
          <w:sz w:val="32"/>
          <w:szCs w:val="32"/>
          <w:highlight w:val="none"/>
        </w:rPr>
        <w:t>支出</w:t>
      </w:r>
      <w:r>
        <w:rPr>
          <w:rFonts w:hint="eastAsia" w:ascii="仿宋" w:hAnsi="仿宋" w:eastAsia="仿宋"/>
          <w:color w:val="auto"/>
          <w:sz w:val="32"/>
          <w:szCs w:val="32"/>
          <w:highlight w:val="none"/>
          <w:lang w:val="en-US" w:eastAsia="zh-CN"/>
        </w:rPr>
        <w:t>7.2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3.47</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outlineLvl w:val="2"/>
        <w:rPr>
          <w:rFonts w:ascii="仿宋" w:hAnsi="仿宋" w:eastAsia="仿宋"/>
          <w:b/>
          <w:color w:val="auto"/>
          <w:sz w:val="32"/>
          <w:szCs w:val="32"/>
          <w:highlight w:val="none"/>
        </w:rPr>
      </w:pPr>
      <w:bookmarkStart w:id="30" w:name="_Toc15377212"/>
      <w:r>
        <w:rPr>
          <w:rFonts w:hint="default" w:ascii="Times New Roman" w:hAnsi="Times New Roman" w:eastAsia="仿宋_GB2312" w:cs="Times New Roman"/>
          <w:color w:val="auto"/>
          <w:sz w:val="32"/>
          <w:szCs w:val="32"/>
          <w:lang w:eastAsia="zh-CN"/>
        </w:rPr>
        <w:drawing>
          <wp:anchor distT="0" distB="0" distL="114300" distR="114300" simplePos="0" relativeHeight="251664384" behindDoc="0" locked="0" layoutInCell="1" allowOverlap="1">
            <wp:simplePos x="0" y="0"/>
            <wp:positionH relativeFrom="column">
              <wp:posOffset>463550</wp:posOffset>
            </wp:positionH>
            <wp:positionV relativeFrom="paragraph">
              <wp:posOffset>170815</wp:posOffset>
            </wp:positionV>
            <wp:extent cx="4464050" cy="2506345"/>
            <wp:effectExtent l="4445" t="5080" r="8255" b="22225"/>
            <wp:wrapTopAndBottom/>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anchor>
        </w:drawing>
      </w:r>
      <w:r>
        <w:rPr>
          <w:rFonts w:hint="eastAsia" w:ascii="仿宋" w:hAnsi="仿宋" w:eastAsia="仿宋"/>
          <w:b/>
          <w:color w:val="auto"/>
          <w:sz w:val="32"/>
          <w:szCs w:val="32"/>
          <w:highlight w:val="none"/>
        </w:rPr>
        <w:t>（三）一般公共预算财政拨款支出决算具体情况</w:t>
      </w:r>
      <w:bookmarkEnd w:id="30"/>
    </w:p>
    <w:p>
      <w:pPr>
        <w:spacing w:line="600" w:lineRule="exact"/>
        <w:ind w:firstLine="643" w:firstLineChars="200"/>
        <w:outlineLvl w:val="2"/>
        <w:rPr>
          <w:rFonts w:ascii="仿宋" w:hAnsi="仿宋" w:eastAsia="仿宋"/>
          <w:color w:val="auto"/>
          <w:sz w:val="32"/>
          <w:szCs w:val="32"/>
          <w:highlight w:val="none"/>
        </w:rPr>
      </w:pPr>
      <w:bookmarkStart w:id="31" w:name="_Toc15377444"/>
      <w:bookmarkStart w:id="32" w:name="_Toc15377213"/>
      <w:bookmarkStart w:id="33" w:name="_Toc15378460"/>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21</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207.60万元</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83.37</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1"/>
      <w:bookmarkEnd w:id="32"/>
      <w:bookmarkEnd w:id="33"/>
    </w:p>
    <w:p>
      <w:pPr>
        <w:numPr>
          <w:ilvl w:val="0"/>
          <w:numId w:val="0"/>
        </w:numPr>
        <w:spacing w:line="600" w:lineRule="exact"/>
        <w:ind w:firstLine="643" w:firstLineChars="200"/>
        <w:rPr>
          <w:rStyle w:val="14"/>
          <w:rFonts w:hint="eastAsia" w:ascii="仿宋" w:hAnsi="仿宋" w:eastAsia="仿宋"/>
          <w:b w:val="0"/>
          <w:bCs/>
          <w:color w:val="auto"/>
          <w:sz w:val="32"/>
          <w:szCs w:val="32"/>
          <w:highlight w:val="none"/>
        </w:rPr>
      </w:pPr>
      <w:r>
        <w:rPr>
          <w:rStyle w:val="14"/>
          <w:rFonts w:hint="eastAsia" w:ascii="仿宋" w:hAnsi="仿宋" w:eastAsia="仿宋"/>
          <w:bCs/>
          <w:color w:val="auto"/>
          <w:sz w:val="32"/>
          <w:szCs w:val="32"/>
          <w:highlight w:val="none"/>
          <w:lang w:val="en-US" w:eastAsia="zh-CN"/>
        </w:rPr>
        <w:t>1.</w:t>
      </w:r>
      <w:r>
        <w:rPr>
          <w:rStyle w:val="14"/>
          <w:rFonts w:hint="eastAsia" w:ascii="仿宋" w:hAnsi="仿宋" w:eastAsia="仿宋"/>
          <w:bCs/>
          <w:color w:val="auto"/>
          <w:sz w:val="32"/>
          <w:szCs w:val="32"/>
          <w:highlight w:val="none"/>
        </w:rPr>
        <w:t>一般公共服务（类）</w:t>
      </w:r>
      <w:r>
        <w:rPr>
          <w:rStyle w:val="14"/>
          <w:rFonts w:hint="eastAsia" w:eastAsia="仿宋_GB2312" w:cs="Times New Roman"/>
          <w:bCs/>
          <w:color w:val="000000"/>
          <w:sz w:val="32"/>
          <w:szCs w:val="32"/>
          <w:lang w:eastAsia="zh-CN"/>
        </w:rPr>
        <w:t>统战</w:t>
      </w:r>
      <w:r>
        <w:rPr>
          <w:rStyle w:val="14"/>
          <w:rFonts w:hint="default" w:ascii="Times New Roman" w:hAnsi="Times New Roman" w:eastAsia="仿宋_GB2312" w:cs="Times New Roman"/>
          <w:bCs/>
          <w:color w:val="000000"/>
          <w:sz w:val="32"/>
          <w:szCs w:val="32"/>
          <w:lang w:eastAsia="zh-CN"/>
        </w:rPr>
        <w:t>事务</w:t>
      </w:r>
      <w:r>
        <w:rPr>
          <w:rStyle w:val="14"/>
          <w:rFonts w:hint="eastAsia" w:ascii="仿宋" w:hAnsi="仿宋" w:eastAsia="仿宋"/>
          <w:bCs/>
          <w:color w:val="auto"/>
          <w:sz w:val="32"/>
          <w:szCs w:val="32"/>
          <w:highlight w:val="none"/>
        </w:rPr>
        <w:t>（款）</w:t>
      </w:r>
      <w:r>
        <w:rPr>
          <w:rStyle w:val="14"/>
          <w:rFonts w:hint="eastAsia" w:eastAsia="仿宋_GB2312" w:cs="Times New Roman"/>
          <w:bCs/>
          <w:color w:val="000000"/>
          <w:sz w:val="32"/>
          <w:szCs w:val="32"/>
          <w:lang w:eastAsia="zh-CN"/>
        </w:rPr>
        <w:t>宗教事务</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66.52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88.73</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，决算数小于预算数的主要原因是</w:t>
      </w:r>
      <w:r>
        <w:rPr>
          <w:rStyle w:val="14"/>
          <w:rFonts w:hint="eastAsia" w:ascii="仿宋" w:hAnsi="仿宋" w:eastAsia="仿宋"/>
          <w:b w:val="0"/>
          <w:bCs/>
          <w:color w:val="auto"/>
          <w:sz w:val="32"/>
          <w:szCs w:val="32"/>
          <w:highlight w:val="none"/>
          <w:lang w:val="en-US" w:eastAsia="zh-CN"/>
        </w:rPr>
        <w:t>受疫情影响，部分支出减少</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2.</w:t>
      </w:r>
      <w:r>
        <w:rPr>
          <w:rStyle w:val="14"/>
          <w:rFonts w:hint="eastAsia" w:ascii="仿宋" w:hAnsi="仿宋" w:eastAsia="仿宋"/>
          <w:bCs/>
          <w:color w:val="auto"/>
          <w:sz w:val="32"/>
          <w:szCs w:val="32"/>
          <w:highlight w:val="none"/>
        </w:rPr>
        <w:t>一般公共服务（类）</w:t>
      </w:r>
      <w:r>
        <w:rPr>
          <w:rStyle w:val="14"/>
          <w:rFonts w:hint="eastAsia" w:eastAsia="仿宋_GB2312" w:cs="Times New Roman"/>
          <w:bCs/>
          <w:color w:val="000000"/>
          <w:sz w:val="32"/>
          <w:szCs w:val="32"/>
          <w:lang w:eastAsia="zh-CN"/>
        </w:rPr>
        <w:t>统战</w:t>
      </w:r>
      <w:r>
        <w:rPr>
          <w:rStyle w:val="14"/>
          <w:rFonts w:hint="default" w:ascii="Times New Roman" w:hAnsi="Times New Roman" w:eastAsia="仿宋_GB2312" w:cs="Times New Roman"/>
          <w:bCs/>
          <w:color w:val="000000"/>
          <w:sz w:val="32"/>
          <w:szCs w:val="32"/>
          <w:lang w:eastAsia="zh-CN"/>
        </w:rPr>
        <w:t>事务</w:t>
      </w:r>
      <w:r>
        <w:rPr>
          <w:rStyle w:val="14"/>
          <w:rFonts w:hint="eastAsia" w:ascii="仿宋" w:hAnsi="仿宋" w:eastAsia="仿宋"/>
          <w:bCs/>
          <w:color w:val="auto"/>
          <w:sz w:val="32"/>
          <w:szCs w:val="32"/>
          <w:highlight w:val="none"/>
        </w:rPr>
        <w:t>（款）</w:t>
      </w:r>
      <w:r>
        <w:rPr>
          <w:rStyle w:val="14"/>
          <w:rFonts w:hint="eastAsia" w:eastAsia="仿宋_GB2312" w:cs="Times New Roman"/>
          <w:bCs/>
          <w:color w:val="000000"/>
          <w:sz w:val="32"/>
          <w:szCs w:val="32"/>
          <w:lang w:eastAsia="zh-CN"/>
        </w:rPr>
        <w:t>事业运行</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109.96</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87.45</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，决算数小于预算数的主要原因是</w:t>
      </w:r>
      <w:r>
        <w:rPr>
          <w:rStyle w:val="14"/>
          <w:rFonts w:hint="eastAsia" w:ascii="仿宋" w:hAnsi="仿宋" w:eastAsia="仿宋"/>
          <w:b w:val="0"/>
          <w:bCs/>
          <w:color w:val="auto"/>
          <w:sz w:val="32"/>
          <w:szCs w:val="32"/>
          <w:highlight w:val="none"/>
          <w:lang w:val="en-US" w:eastAsia="zh-CN"/>
        </w:rPr>
        <w:t>受疫情影响，部分开支减少</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3.</w:t>
      </w:r>
      <w:r>
        <w:rPr>
          <w:rStyle w:val="14"/>
          <w:rFonts w:hint="default" w:ascii="Times New Roman" w:hAnsi="Times New Roman" w:eastAsia="仿宋_GB2312" w:cs="Times New Roman"/>
          <w:bCs/>
          <w:color w:val="000000"/>
          <w:sz w:val="32"/>
          <w:szCs w:val="32"/>
          <w:lang w:eastAsia="zh-CN"/>
        </w:rPr>
        <w:t>社会保障和就业支出</w:t>
      </w:r>
      <w:r>
        <w:rPr>
          <w:rStyle w:val="14"/>
          <w:rFonts w:hint="default" w:ascii="Times New Roman" w:hAnsi="Times New Roman" w:eastAsia="仿宋_GB2312" w:cs="Times New Roman"/>
          <w:bCs/>
          <w:color w:val="000000"/>
          <w:sz w:val="32"/>
          <w:szCs w:val="32"/>
        </w:rPr>
        <w:t>（类）</w:t>
      </w:r>
      <w:r>
        <w:rPr>
          <w:rStyle w:val="14"/>
          <w:rFonts w:hint="default" w:ascii="Times New Roman" w:hAnsi="Times New Roman" w:eastAsia="仿宋_GB2312" w:cs="Times New Roman"/>
          <w:bCs/>
          <w:color w:val="000000"/>
          <w:sz w:val="32"/>
          <w:szCs w:val="32"/>
          <w:lang w:eastAsia="zh-CN"/>
        </w:rPr>
        <w:t>行政事业单位</w:t>
      </w:r>
      <w:r>
        <w:rPr>
          <w:rStyle w:val="14"/>
          <w:rFonts w:hint="default" w:ascii="Times New Roman" w:hAnsi="Times New Roman" w:eastAsia="仿宋_GB2312" w:cs="Times New Roman"/>
          <w:bCs/>
          <w:color w:val="000000"/>
          <w:sz w:val="32"/>
          <w:szCs w:val="32"/>
          <w:lang w:val="en-US" w:eastAsia="zh-CN"/>
        </w:rPr>
        <w:t>养老支出</w:t>
      </w:r>
      <w:r>
        <w:rPr>
          <w:rStyle w:val="14"/>
          <w:rFonts w:hint="default" w:ascii="Times New Roman" w:hAnsi="Times New Roman" w:eastAsia="仿宋_GB2312" w:cs="Times New Roman"/>
          <w:bCs/>
          <w:color w:val="000000"/>
          <w:sz w:val="32"/>
          <w:szCs w:val="32"/>
        </w:rPr>
        <w:t>（款）</w:t>
      </w:r>
      <w:r>
        <w:rPr>
          <w:rStyle w:val="14"/>
          <w:rFonts w:hint="eastAsia" w:eastAsia="仿宋_GB2312" w:cs="Times New Roman"/>
          <w:bCs/>
          <w:color w:val="000000"/>
          <w:sz w:val="32"/>
          <w:szCs w:val="32"/>
          <w:lang w:eastAsia="zh-CN"/>
        </w:rPr>
        <w:t>事业</w:t>
      </w:r>
      <w:r>
        <w:rPr>
          <w:rStyle w:val="14"/>
          <w:rFonts w:hint="default" w:ascii="Times New Roman" w:hAnsi="Times New Roman" w:eastAsia="仿宋_GB2312" w:cs="Times New Roman"/>
          <w:bCs/>
          <w:color w:val="000000"/>
          <w:sz w:val="32"/>
          <w:szCs w:val="32"/>
          <w:lang w:eastAsia="zh-CN"/>
        </w:rPr>
        <w:t>单位离退休</w:t>
      </w:r>
      <w:r>
        <w:rPr>
          <w:rStyle w:val="14"/>
          <w:rFonts w:hint="default" w:ascii="Times New Roman" w:hAnsi="Times New Roman" w:eastAsia="仿宋_GB2312" w:cs="Times New Roman"/>
          <w:bCs/>
          <w:color w:val="000000"/>
          <w:sz w:val="32"/>
          <w:szCs w:val="32"/>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3.30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4.</w:t>
      </w:r>
      <w:r>
        <w:rPr>
          <w:rStyle w:val="14"/>
          <w:rFonts w:hint="default" w:ascii="Times New Roman" w:hAnsi="Times New Roman" w:eastAsia="仿宋_GB2312" w:cs="Times New Roman"/>
          <w:bCs/>
          <w:color w:val="000000"/>
          <w:sz w:val="32"/>
          <w:szCs w:val="32"/>
          <w:lang w:eastAsia="zh-CN"/>
        </w:rPr>
        <w:t>社会保障和就业支出</w:t>
      </w:r>
      <w:r>
        <w:rPr>
          <w:rStyle w:val="14"/>
          <w:rFonts w:hint="default" w:ascii="Times New Roman" w:hAnsi="Times New Roman" w:eastAsia="仿宋_GB2312" w:cs="Times New Roman"/>
          <w:bCs/>
          <w:color w:val="000000"/>
          <w:sz w:val="32"/>
          <w:szCs w:val="32"/>
        </w:rPr>
        <w:t>（类）</w:t>
      </w:r>
      <w:r>
        <w:rPr>
          <w:rStyle w:val="14"/>
          <w:rFonts w:hint="default" w:ascii="Times New Roman" w:hAnsi="Times New Roman" w:eastAsia="仿宋_GB2312" w:cs="Times New Roman"/>
          <w:bCs/>
          <w:color w:val="000000"/>
          <w:sz w:val="32"/>
          <w:szCs w:val="32"/>
          <w:lang w:eastAsia="zh-CN"/>
        </w:rPr>
        <w:t>行政事业单位</w:t>
      </w:r>
      <w:r>
        <w:rPr>
          <w:rStyle w:val="14"/>
          <w:rFonts w:hint="default" w:ascii="Times New Roman" w:hAnsi="Times New Roman" w:eastAsia="仿宋_GB2312" w:cs="Times New Roman"/>
          <w:bCs/>
          <w:color w:val="000000"/>
          <w:sz w:val="32"/>
          <w:szCs w:val="32"/>
          <w:lang w:val="en-US" w:eastAsia="zh-CN"/>
        </w:rPr>
        <w:t>养老支出</w:t>
      </w:r>
      <w:r>
        <w:rPr>
          <w:rStyle w:val="14"/>
          <w:rFonts w:hint="default" w:ascii="Times New Roman" w:hAnsi="Times New Roman" w:eastAsia="仿宋_GB2312" w:cs="Times New Roman"/>
          <w:bCs/>
          <w:color w:val="000000"/>
          <w:sz w:val="32"/>
          <w:szCs w:val="32"/>
        </w:rPr>
        <w:t>（款）</w:t>
      </w:r>
      <w:r>
        <w:rPr>
          <w:rStyle w:val="14"/>
          <w:rFonts w:hint="eastAsia" w:eastAsia="仿宋_GB2312" w:cs="Times New Roman"/>
          <w:bCs/>
          <w:color w:val="000000"/>
          <w:sz w:val="32"/>
          <w:szCs w:val="32"/>
          <w:lang w:eastAsia="zh-CN"/>
        </w:rPr>
        <w:t>机关事业单位基本养老保险缴费支出</w:t>
      </w:r>
      <w:r>
        <w:rPr>
          <w:rStyle w:val="14"/>
          <w:rFonts w:hint="default" w:ascii="Times New Roman" w:hAnsi="Times New Roman" w:eastAsia="仿宋_GB2312" w:cs="Times New Roman"/>
          <w:bCs/>
          <w:color w:val="000000"/>
          <w:sz w:val="32"/>
          <w:szCs w:val="32"/>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7.77</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80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，决算数小于预算数的主要原因是</w:t>
      </w:r>
      <w:r>
        <w:rPr>
          <w:rStyle w:val="14"/>
          <w:rFonts w:hint="eastAsia" w:ascii="仿宋" w:hAnsi="仿宋" w:eastAsia="仿宋"/>
          <w:b w:val="0"/>
          <w:bCs/>
          <w:color w:val="auto"/>
          <w:sz w:val="32"/>
          <w:szCs w:val="32"/>
          <w:highlight w:val="none"/>
          <w:lang w:val="en-US" w:eastAsia="zh-CN"/>
        </w:rPr>
        <w:t>新增离职人员</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5.</w:t>
      </w:r>
      <w:r>
        <w:rPr>
          <w:rStyle w:val="14"/>
          <w:rFonts w:hint="default" w:ascii="Times New Roman" w:hAnsi="Times New Roman" w:eastAsia="仿宋_GB2312" w:cs="Times New Roman"/>
          <w:bCs/>
          <w:color w:val="000000"/>
          <w:sz w:val="32"/>
          <w:szCs w:val="32"/>
          <w:lang w:eastAsia="zh-CN"/>
        </w:rPr>
        <w:t>社会保障和就业支出</w:t>
      </w:r>
      <w:r>
        <w:rPr>
          <w:rStyle w:val="14"/>
          <w:rFonts w:hint="default" w:ascii="Times New Roman" w:hAnsi="Times New Roman" w:eastAsia="仿宋_GB2312" w:cs="Times New Roman"/>
          <w:bCs/>
          <w:color w:val="000000"/>
          <w:sz w:val="32"/>
          <w:szCs w:val="32"/>
        </w:rPr>
        <w:t>（类）</w:t>
      </w:r>
      <w:r>
        <w:rPr>
          <w:rStyle w:val="14"/>
          <w:rFonts w:hint="default" w:ascii="Times New Roman" w:hAnsi="Times New Roman" w:eastAsia="仿宋_GB2312" w:cs="Times New Roman"/>
          <w:bCs/>
          <w:color w:val="000000"/>
          <w:sz w:val="32"/>
          <w:szCs w:val="32"/>
          <w:lang w:eastAsia="zh-CN"/>
        </w:rPr>
        <w:t>行政事业单位</w:t>
      </w:r>
      <w:r>
        <w:rPr>
          <w:rStyle w:val="14"/>
          <w:rFonts w:hint="default" w:ascii="Times New Roman" w:hAnsi="Times New Roman" w:eastAsia="仿宋_GB2312" w:cs="Times New Roman"/>
          <w:bCs/>
          <w:color w:val="000000"/>
          <w:sz w:val="32"/>
          <w:szCs w:val="32"/>
          <w:lang w:val="en-US" w:eastAsia="zh-CN"/>
        </w:rPr>
        <w:t>养老支出</w:t>
      </w:r>
      <w:r>
        <w:rPr>
          <w:rStyle w:val="14"/>
          <w:rFonts w:hint="default" w:ascii="Times New Roman" w:hAnsi="Times New Roman" w:eastAsia="仿宋_GB2312" w:cs="Times New Roman"/>
          <w:bCs/>
          <w:color w:val="000000"/>
          <w:sz w:val="32"/>
          <w:szCs w:val="32"/>
        </w:rPr>
        <w:t>（款）</w:t>
      </w:r>
      <w:r>
        <w:rPr>
          <w:rStyle w:val="14"/>
          <w:rFonts w:hint="default" w:ascii="Times New Roman" w:hAnsi="Times New Roman" w:eastAsia="仿宋_GB2312" w:cs="Times New Roman"/>
          <w:bCs/>
          <w:color w:val="000000"/>
          <w:sz w:val="32"/>
          <w:szCs w:val="32"/>
          <w:lang w:eastAsia="zh-CN"/>
        </w:rPr>
        <w:t>机关事业单位职业年金缴费支出</w:t>
      </w:r>
      <w:r>
        <w:rPr>
          <w:rStyle w:val="14"/>
          <w:rFonts w:hint="default" w:ascii="Times New Roman" w:hAnsi="Times New Roman" w:eastAsia="仿宋_GB2312" w:cs="Times New Roman"/>
          <w:bCs/>
          <w:color w:val="000000"/>
          <w:sz w:val="32"/>
          <w:szCs w:val="32"/>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5.35</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6.</w:t>
      </w:r>
      <w:r>
        <w:rPr>
          <w:rStyle w:val="14"/>
          <w:rFonts w:hint="eastAsia" w:eastAsia="仿宋_GB2312" w:cs="Times New Roman"/>
          <w:bCs/>
          <w:color w:val="000000"/>
          <w:sz w:val="32"/>
          <w:szCs w:val="32"/>
          <w:lang w:val="en-US" w:eastAsia="zh-CN"/>
        </w:rPr>
        <w:t>卫生健康支出</w:t>
      </w:r>
      <w:r>
        <w:rPr>
          <w:rStyle w:val="14"/>
          <w:rFonts w:hint="default" w:ascii="Times New Roman" w:hAnsi="Times New Roman" w:eastAsia="仿宋_GB2312" w:cs="Times New Roman"/>
          <w:bCs/>
          <w:color w:val="000000"/>
          <w:sz w:val="32"/>
          <w:szCs w:val="32"/>
        </w:rPr>
        <w:t>（类）</w:t>
      </w:r>
      <w:r>
        <w:rPr>
          <w:rStyle w:val="14"/>
          <w:rFonts w:hint="default" w:ascii="Times New Roman" w:hAnsi="Times New Roman" w:eastAsia="仿宋_GB2312" w:cs="Times New Roman"/>
          <w:bCs/>
          <w:color w:val="000000"/>
          <w:sz w:val="32"/>
          <w:szCs w:val="32"/>
          <w:lang w:eastAsia="zh-CN"/>
        </w:rPr>
        <w:t>行政事业单位医疗</w:t>
      </w:r>
      <w:r>
        <w:rPr>
          <w:rStyle w:val="14"/>
          <w:rFonts w:hint="default" w:ascii="Times New Roman" w:hAnsi="Times New Roman" w:eastAsia="仿宋_GB2312" w:cs="Times New Roman"/>
          <w:bCs/>
          <w:color w:val="000000"/>
          <w:sz w:val="32"/>
          <w:szCs w:val="32"/>
        </w:rPr>
        <w:t>（款）</w:t>
      </w:r>
      <w:r>
        <w:rPr>
          <w:rStyle w:val="14"/>
          <w:rFonts w:hint="eastAsia" w:eastAsia="仿宋_GB2312" w:cs="Times New Roman"/>
          <w:bCs/>
          <w:color w:val="000000"/>
          <w:sz w:val="32"/>
          <w:szCs w:val="32"/>
          <w:lang w:eastAsia="zh-CN"/>
        </w:rPr>
        <w:t>事业</w:t>
      </w:r>
      <w:r>
        <w:rPr>
          <w:rStyle w:val="14"/>
          <w:rFonts w:hint="default" w:ascii="Times New Roman" w:hAnsi="Times New Roman" w:eastAsia="仿宋_GB2312" w:cs="Times New Roman"/>
          <w:bCs/>
          <w:color w:val="000000"/>
          <w:sz w:val="32"/>
          <w:szCs w:val="32"/>
          <w:lang w:eastAsia="zh-CN"/>
        </w:rPr>
        <w:t>单位医疗</w:t>
      </w:r>
      <w:r>
        <w:rPr>
          <w:rStyle w:val="14"/>
          <w:rFonts w:hint="default" w:ascii="Times New Roman" w:hAnsi="Times New Roman" w:eastAsia="仿宋_GB2312" w:cs="Times New Roman"/>
          <w:bCs/>
          <w:color w:val="000000"/>
          <w:sz w:val="32"/>
          <w:szCs w:val="32"/>
        </w:rPr>
        <w:t>（项）</w:t>
      </w:r>
      <w:r>
        <w:rPr>
          <w:rStyle w:val="14"/>
          <w:rFonts w:ascii="仿宋" w:hAnsi="仿宋" w:eastAsia="仿宋"/>
          <w:bCs/>
          <w:color w:val="auto"/>
          <w:sz w:val="32"/>
          <w:szCs w:val="32"/>
          <w:highlight w:val="none"/>
        </w:rPr>
        <w:t>:</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7.50</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7.</w:t>
      </w:r>
      <w:r>
        <w:rPr>
          <w:rStyle w:val="14"/>
          <w:rFonts w:hint="default" w:ascii="仿宋" w:hAnsi="仿宋" w:eastAsia="仿宋"/>
          <w:bCs/>
          <w:color w:val="auto"/>
          <w:sz w:val="32"/>
          <w:szCs w:val="32"/>
          <w:highlight w:val="none"/>
          <w:lang w:eastAsia="zh-CN"/>
        </w:rPr>
        <w:t>住</w:t>
      </w:r>
      <w:r>
        <w:rPr>
          <w:rStyle w:val="14"/>
          <w:rFonts w:hint="default" w:ascii="Times New Roman" w:hAnsi="Times New Roman" w:eastAsia="仿宋_GB2312" w:cs="Times New Roman"/>
          <w:bCs/>
          <w:color w:val="000000"/>
          <w:sz w:val="32"/>
          <w:szCs w:val="32"/>
          <w:lang w:eastAsia="zh-CN"/>
        </w:rPr>
        <w:t>房保障支出</w:t>
      </w:r>
      <w:r>
        <w:rPr>
          <w:rStyle w:val="14"/>
          <w:rFonts w:hint="default" w:ascii="Times New Roman" w:hAnsi="Times New Roman" w:eastAsia="仿宋_GB2312" w:cs="Times New Roman"/>
          <w:bCs/>
          <w:color w:val="000000"/>
          <w:sz w:val="32"/>
          <w:szCs w:val="32"/>
        </w:rPr>
        <w:t>（类）</w:t>
      </w:r>
      <w:r>
        <w:rPr>
          <w:rStyle w:val="14"/>
          <w:rFonts w:hint="default" w:ascii="Times New Roman" w:hAnsi="Times New Roman" w:eastAsia="仿宋_GB2312" w:cs="Times New Roman"/>
          <w:bCs/>
          <w:color w:val="000000"/>
          <w:sz w:val="32"/>
          <w:szCs w:val="32"/>
          <w:lang w:eastAsia="zh-CN"/>
        </w:rPr>
        <w:t>住房改革支出</w:t>
      </w:r>
      <w:r>
        <w:rPr>
          <w:rStyle w:val="14"/>
          <w:rFonts w:hint="default" w:ascii="Times New Roman" w:hAnsi="Times New Roman" w:eastAsia="仿宋_GB2312" w:cs="Times New Roman"/>
          <w:bCs/>
          <w:color w:val="000000"/>
          <w:sz w:val="32"/>
          <w:szCs w:val="32"/>
        </w:rPr>
        <w:t>（款）</w:t>
      </w:r>
      <w:r>
        <w:rPr>
          <w:rStyle w:val="14"/>
          <w:rFonts w:hint="default" w:ascii="Times New Roman" w:hAnsi="Times New Roman" w:eastAsia="仿宋_GB2312" w:cs="Times New Roman"/>
          <w:bCs/>
          <w:color w:val="000000"/>
          <w:sz w:val="32"/>
          <w:szCs w:val="32"/>
          <w:lang w:eastAsia="zh-CN"/>
        </w:rPr>
        <w:t>住房公积金</w:t>
      </w:r>
      <w:r>
        <w:rPr>
          <w:rStyle w:val="14"/>
          <w:rFonts w:hint="default" w:ascii="Times New Roman" w:hAnsi="Times New Roman" w:eastAsia="仿宋_GB2312" w:cs="Times New Roman"/>
          <w:bCs/>
          <w:color w:val="000000"/>
          <w:sz w:val="32"/>
          <w:szCs w:val="32"/>
        </w:rPr>
        <w:t>（项）:</w:t>
      </w:r>
      <w:r>
        <w:rPr>
          <w:rStyle w:val="14"/>
          <w:rFonts w:hint="default" w:ascii="Times New Roman" w:hAnsi="Times New Roman" w:eastAsia="仿宋_GB2312" w:cs="Times New Roman"/>
          <w:b w:val="0"/>
          <w:bCs/>
          <w:color w:val="000000"/>
          <w:sz w:val="32"/>
          <w:szCs w:val="32"/>
        </w:rPr>
        <w:t>支出决算为</w:t>
      </w:r>
      <w:r>
        <w:rPr>
          <w:rStyle w:val="14"/>
          <w:rFonts w:hint="eastAsia" w:eastAsia="仿宋_GB2312" w:cs="Times New Roman"/>
          <w:b w:val="0"/>
          <w:bCs/>
          <w:color w:val="000000"/>
          <w:sz w:val="32"/>
          <w:szCs w:val="32"/>
          <w:lang w:val="en-US" w:eastAsia="zh-CN"/>
        </w:rPr>
        <w:t>7.2</w:t>
      </w:r>
      <w:r>
        <w:rPr>
          <w:rStyle w:val="14"/>
          <w:rFonts w:hint="default" w:ascii="Times New Roman" w:hAnsi="Times New Roman" w:eastAsia="仿宋_GB2312" w:cs="Times New Roman"/>
          <w:b w:val="0"/>
          <w:bCs/>
          <w:color w:val="000000"/>
          <w:sz w:val="32"/>
          <w:szCs w:val="32"/>
        </w:rPr>
        <w:t>万元，完成预算</w:t>
      </w:r>
      <w:r>
        <w:rPr>
          <w:rStyle w:val="14"/>
          <w:rFonts w:hint="eastAsia" w:eastAsia="仿宋_GB2312" w:cs="Times New Roman"/>
          <w:b w:val="0"/>
          <w:bCs/>
          <w:color w:val="000000"/>
          <w:sz w:val="32"/>
          <w:szCs w:val="32"/>
          <w:lang w:val="en-US" w:eastAsia="zh-CN"/>
        </w:rPr>
        <w:t>100</w:t>
      </w:r>
      <w:r>
        <w:rPr>
          <w:rStyle w:val="14"/>
          <w:rFonts w:hint="default" w:ascii="Times New Roman" w:hAnsi="Times New Roman" w:eastAsia="仿宋_GB2312" w:cs="Times New Roman"/>
          <w:b w:val="0"/>
          <w:bCs/>
          <w:color w:val="000000"/>
          <w:sz w:val="32"/>
          <w:szCs w:val="32"/>
        </w:rPr>
        <w:t>%</w:t>
      </w:r>
      <w:r>
        <w:rPr>
          <w:rStyle w:val="14"/>
          <w:rFonts w:hint="eastAsia" w:eastAsia="仿宋_GB2312" w:cs="Times New Roman"/>
          <w:b w:val="0"/>
          <w:bCs/>
          <w:color w:val="000000"/>
          <w:sz w:val="32"/>
          <w:szCs w:val="32"/>
          <w:lang w:eastAsia="zh-CN"/>
        </w:rPr>
        <w:t>。</w:t>
      </w:r>
    </w:p>
    <w:p>
      <w:pPr>
        <w:tabs>
          <w:tab w:val="right" w:pos="8306"/>
        </w:tabs>
        <w:spacing w:line="600" w:lineRule="exact"/>
        <w:ind w:firstLine="640"/>
        <w:outlineLvl w:val="1"/>
        <w:rPr>
          <w:rStyle w:val="26"/>
          <w:color w:val="auto"/>
          <w:highlight w:val="none"/>
        </w:rPr>
      </w:pPr>
      <w:bookmarkStart w:id="34" w:name="_Toc15396608"/>
      <w:bookmarkStart w:id="35" w:name="_Toc15377214"/>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6"/>
          <w:rFonts w:hint="eastAsia" w:ascii="黑体" w:hAnsi="黑体" w:eastAsia="黑体"/>
          <w:b w:val="0"/>
          <w:color w:val="auto"/>
          <w:highlight w:val="none"/>
        </w:rPr>
        <w:t>般公共预算财政拨款基本支出决算情况说明</w:t>
      </w:r>
      <w:bookmarkEnd w:id="34"/>
      <w:bookmarkEnd w:id="35"/>
      <w:r>
        <w:rPr>
          <w:rStyle w:val="26"/>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141.08</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000000"/>
          <w:sz w:val="32"/>
          <w:szCs w:val="32"/>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125.77</w:t>
      </w:r>
      <w:r>
        <w:rPr>
          <w:rFonts w:hint="eastAsia" w:ascii="仿宋" w:hAnsi="仿宋" w:eastAsia="仿宋"/>
          <w:color w:val="auto"/>
          <w:sz w:val="32"/>
          <w:szCs w:val="32"/>
          <w:highlight w:val="none"/>
        </w:rPr>
        <w:t>万元，主要包括：</w:t>
      </w:r>
      <w:r>
        <w:rPr>
          <w:rFonts w:hint="eastAsia" w:ascii="仿宋" w:hAnsi="仿宋" w:eastAsia="仿宋"/>
          <w:color w:val="000000"/>
          <w:sz w:val="32"/>
          <w:szCs w:val="32"/>
        </w:rPr>
        <w:t>基本工资、津贴补贴、绩效工资、机关事业单位基本养老保险缴费、职业年金缴费、</w:t>
      </w:r>
      <w:r>
        <w:rPr>
          <w:rFonts w:hint="eastAsia" w:ascii="仿宋" w:hAnsi="仿宋" w:eastAsia="仿宋"/>
          <w:color w:val="000000"/>
          <w:sz w:val="32"/>
          <w:szCs w:val="32"/>
          <w:lang w:eastAsia="zh-CN"/>
        </w:rPr>
        <w:t>职工基本医疗保险缴费、</w:t>
      </w:r>
      <w:r>
        <w:rPr>
          <w:rFonts w:hint="eastAsia" w:ascii="仿宋" w:hAnsi="仿宋" w:eastAsia="仿宋"/>
          <w:color w:val="000000"/>
          <w:sz w:val="32"/>
          <w:szCs w:val="32"/>
        </w:rPr>
        <w:t>其他社会保障缴费、住房公积金、</w:t>
      </w:r>
      <w:r>
        <w:rPr>
          <w:rFonts w:hint="eastAsia" w:ascii="仿宋" w:hAnsi="仿宋" w:eastAsia="仿宋"/>
          <w:color w:val="000000"/>
          <w:sz w:val="32"/>
          <w:szCs w:val="32"/>
          <w:lang w:eastAsia="zh-CN"/>
        </w:rPr>
        <w:t>医疗费、其他工资福利支出、生活补助、其他对个人和家庭的补助</w:t>
      </w:r>
      <w:r>
        <w:rPr>
          <w:rFonts w:hint="eastAsia" w:ascii="仿宋" w:hAnsi="仿宋" w:eastAsia="仿宋"/>
          <w:color w:val="000000"/>
          <w:sz w:val="32"/>
          <w:szCs w:val="32"/>
        </w:rPr>
        <w:t>等。</w:t>
      </w:r>
    </w:p>
    <w:p>
      <w:pPr>
        <w:spacing w:line="600" w:lineRule="exact"/>
        <w:ind w:firstLine="645"/>
        <w:rPr>
          <w:rFonts w:ascii="仿宋" w:hAnsi="仿宋" w:eastAsia="仿宋"/>
          <w:b/>
          <w:color w:val="auto"/>
          <w:sz w:val="32"/>
          <w:szCs w:val="32"/>
          <w:highlight w:val="none"/>
        </w:rPr>
      </w:pPr>
      <w:r>
        <w:rPr>
          <w:rFonts w:hint="eastAsia" w:ascii="仿宋" w:hAnsi="仿宋" w:eastAsia="仿宋"/>
          <w:color w:val="auto"/>
          <w:sz w:val="32"/>
          <w:szCs w:val="32"/>
          <w:highlight w:val="none"/>
        </w:rPr>
        <w:t>　　公用经费</w:t>
      </w:r>
      <w:r>
        <w:rPr>
          <w:rFonts w:hint="eastAsia" w:ascii="仿宋" w:hAnsi="仿宋" w:eastAsia="仿宋"/>
          <w:color w:val="auto"/>
          <w:sz w:val="32"/>
          <w:szCs w:val="32"/>
          <w:highlight w:val="none"/>
          <w:lang w:val="en-US" w:eastAsia="zh-CN"/>
        </w:rPr>
        <w:t>15.31</w:t>
      </w:r>
      <w:r>
        <w:rPr>
          <w:rFonts w:hint="eastAsia" w:ascii="仿宋" w:hAnsi="仿宋" w:eastAsia="仿宋"/>
          <w:color w:val="auto"/>
          <w:sz w:val="32"/>
          <w:szCs w:val="32"/>
          <w:highlight w:val="none"/>
        </w:rPr>
        <w:t>万元，主要包括：</w:t>
      </w:r>
      <w:r>
        <w:rPr>
          <w:rFonts w:hint="eastAsia" w:ascii="仿宋" w:hAnsi="仿宋" w:eastAsia="仿宋"/>
          <w:color w:val="000000"/>
          <w:sz w:val="32"/>
          <w:szCs w:val="32"/>
        </w:rPr>
        <w:t>办公费、水费、电费、邮电费、差旅费、维修（护）费</w:t>
      </w:r>
      <w:r>
        <w:rPr>
          <w:rFonts w:hint="eastAsia" w:ascii="仿宋" w:hAnsi="仿宋" w:eastAsia="仿宋"/>
          <w:color w:val="000000"/>
          <w:sz w:val="32"/>
          <w:szCs w:val="32"/>
          <w:lang w:eastAsia="zh-CN"/>
        </w:rPr>
        <w:t>、</w:t>
      </w:r>
      <w:r>
        <w:rPr>
          <w:rFonts w:hint="eastAsia" w:ascii="仿宋" w:hAnsi="仿宋" w:eastAsia="仿宋"/>
          <w:color w:val="000000"/>
          <w:sz w:val="32"/>
          <w:szCs w:val="32"/>
        </w:rPr>
        <w:t>公务接待费、工会经费、福利费、其他交通费、其他商品和服务支出等。</w:t>
      </w:r>
    </w:p>
    <w:p>
      <w:pPr>
        <w:spacing w:line="600" w:lineRule="exact"/>
        <w:ind w:firstLine="640"/>
        <w:outlineLvl w:val="1"/>
        <w:rPr>
          <w:rStyle w:val="26"/>
          <w:rFonts w:ascii="黑体" w:hAnsi="黑体" w:eastAsia="黑体"/>
          <w:b w:val="0"/>
          <w:color w:val="auto"/>
          <w:highlight w:val="none"/>
        </w:rPr>
      </w:pPr>
      <w:bookmarkStart w:id="36" w:name="_Toc15377215"/>
      <w:bookmarkStart w:id="37" w:name="_Toc15396609"/>
      <w:r>
        <w:rPr>
          <w:rFonts w:hint="eastAsia" w:ascii="黑体" w:eastAsia="黑体"/>
          <w:color w:val="auto"/>
          <w:sz w:val="32"/>
          <w:szCs w:val="32"/>
          <w:highlight w:val="none"/>
        </w:rPr>
        <w:t>七、</w:t>
      </w:r>
      <w:r>
        <w:rPr>
          <w:rStyle w:val="26"/>
          <w:rFonts w:hint="eastAsia" w:ascii="黑体" w:hAnsi="黑体" w:eastAsia="黑体"/>
          <w:color w:val="auto"/>
          <w:highlight w:val="none"/>
        </w:rPr>
        <w:t>“</w:t>
      </w:r>
      <w:r>
        <w:rPr>
          <w:rStyle w:val="26"/>
          <w:rFonts w:hint="eastAsia" w:ascii="黑体" w:hAnsi="黑体" w:eastAsia="黑体"/>
          <w:b w:val="0"/>
          <w:color w:val="auto"/>
          <w:highlight w:val="none"/>
        </w:rPr>
        <w:t>三公”经费财政拨款支出决算情况说明</w:t>
      </w:r>
      <w:bookmarkEnd w:id="36"/>
      <w:bookmarkEnd w:id="37"/>
    </w:p>
    <w:p>
      <w:pPr>
        <w:spacing w:line="600" w:lineRule="exact"/>
        <w:ind w:firstLine="640"/>
        <w:outlineLvl w:val="2"/>
        <w:rPr>
          <w:rFonts w:ascii="仿宋" w:hAnsi="仿宋" w:eastAsia="仿宋"/>
          <w:b/>
          <w:color w:val="auto"/>
          <w:sz w:val="32"/>
          <w:szCs w:val="32"/>
          <w:highlight w:val="none"/>
        </w:rPr>
      </w:pPr>
      <w:bookmarkStart w:id="38" w:name="_Toc15377216"/>
      <w:r>
        <w:rPr>
          <w:rFonts w:hint="eastAsia" w:ascii="仿宋" w:hAnsi="仿宋" w:eastAsia="仿宋"/>
          <w:b/>
          <w:color w:val="auto"/>
          <w:sz w:val="32"/>
          <w:szCs w:val="32"/>
          <w:highlight w:val="none"/>
        </w:rPr>
        <w:t>（一）“三公”经费财政拨款支出决算总体情况说明</w:t>
      </w:r>
      <w:bookmarkEnd w:id="38"/>
    </w:p>
    <w:p>
      <w:pPr>
        <w:spacing w:line="600" w:lineRule="exact"/>
        <w:ind w:firstLine="640"/>
        <w:rPr>
          <w:rFonts w:hint="eastAsia" w:ascii="仿宋" w:hAnsi="仿宋" w:eastAsia="仿宋"/>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0.82</w:t>
      </w:r>
      <w:r>
        <w:rPr>
          <w:rFonts w:hint="eastAsia" w:ascii="仿宋" w:hAnsi="仿宋" w:eastAsia="仿宋"/>
          <w:color w:val="auto"/>
          <w:sz w:val="32"/>
          <w:szCs w:val="32"/>
          <w:highlight w:val="none"/>
        </w:rPr>
        <w:t>万元，完成预算</w:t>
      </w:r>
      <w:r>
        <w:rPr>
          <w:rFonts w:hint="eastAsia" w:ascii="仿宋" w:hAnsi="仿宋" w:eastAsia="仿宋"/>
          <w:color w:val="auto"/>
          <w:sz w:val="32"/>
          <w:szCs w:val="32"/>
          <w:highlight w:val="none"/>
          <w:lang w:val="en-US" w:eastAsia="zh-CN"/>
        </w:rPr>
        <w:t>54.67</w:t>
      </w:r>
      <w:r>
        <w:rPr>
          <w:rFonts w:ascii="仿宋" w:hAnsi="仿宋" w:eastAsia="仿宋"/>
          <w:color w:val="auto"/>
          <w:sz w:val="32"/>
          <w:szCs w:val="32"/>
          <w:highlight w:val="none"/>
        </w:rPr>
        <w:t>%</w:t>
      </w:r>
      <w:r>
        <w:rPr>
          <w:rFonts w:hint="eastAsia" w:ascii="仿宋" w:hAnsi="仿宋" w:eastAsia="仿宋"/>
          <w:color w:val="auto"/>
          <w:sz w:val="32"/>
          <w:szCs w:val="32"/>
          <w:highlight w:val="none"/>
        </w:rPr>
        <w:t>，决算数小于预算数的主要原因是</w:t>
      </w:r>
      <w:r>
        <w:rPr>
          <w:rFonts w:hint="default" w:ascii="Times New Roman" w:hAnsi="Times New Roman" w:eastAsia="仿宋_GB2312" w:cs="Times New Roman"/>
          <w:color w:val="000000"/>
          <w:sz w:val="32"/>
          <w:szCs w:val="32"/>
          <w:lang w:val="en-US" w:eastAsia="zh-CN"/>
        </w:rPr>
        <w:t>受疫情影响，公务接待</w:t>
      </w:r>
      <w:r>
        <w:rPr>
          <w:rFonts w:hint="eastAsia" w:eastAsia="仿宋_GB2312" w:cs="Times New Roman"/>
          <w:color w:val="000000"/>
          <w:sz w:val="32"/>
          <w:szCs w:val="32"/>
          <w:lang w:val="en-US" w:eastAsia="zh-CN"/>
        </w:rPr>
        <w:t>减少</w:t>
      </w:r>
      <w:r>
        <w:rPr>
          <w:rFonts w:hint="eastAsia" w:ascii="仿宋" w:hAnsi="仿宋" w:eastAsia="仿宋"/>
          <w:color w:val="auto"/>
          <w:sz w:val="32"/>
          <w:szCs w:val="32"/>
          <w:highlight w:val="none"/>
        </w:rPr>
        <w:t>。</w:t>
      </w:r>
      <w:bookmarkStart w:id="39" w:name="_Toc15377217"/>
    </w:p>
    <w:p>
      <w:pPr>
        <w:spacing w:line="600" w:lineRule="exact"/>
        <w:ind w:firstLine="640"/>
        <w:outlineLvl w:val="2"/>
        <w:rPr>
          <w:rFonts w:ascii="仿宋" w:hAnsi="仿宋" w:eastAsia="仿宋"/>
          <w:b/>
          <w:color w:val="auto"/>
          <w:sz w:val="32"/>
          <w:szCs w:val="32"/>
          <w:highlight w:val="none"/>
        </w:rPr>
      </w:pPr>
      <w:r>
        <w:rPr>
          <w:rFonts w:hint="eastAsia" w:ascii="仿宋" w:hAnsi="仿宋" w:eastAsia="仿宋"/>
          <w:b/>
          <w:color w:val="auto"/>
          <w:sz w:val="32"/>
          <w:szCs w:val="32"/>
          <w:highlight w:val="none"/>
        </w:rPr>
        <w:t>（二）“三公”经费财政拨款支出决算具体情况说明</w:t>
      </w:r>
      <w:bookmarkEnd w:id="39"/>
    </w:p>
    <w:p>
      <w:pPr>
        <w:spacing w:line="600" w:lineRule="exact"/>
        <w:ind w:firstLine="640"/>
        <w:rPr>
          <w:rFonts w:ascii="仿宋_GB2312" w:eastAsia="仿宋_GB2312"/>
          <w:b/>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0.82</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。具体情况如下：</w:t>
      </w:r>
    </w:p>
    <w:p>
      <w:pPr>
        <w:numPr>
          <w:ilvl w:val="0"/>
          <w:numId w:val="0"/>
        </w:numPr>
        <w:spacing w:line="600" w:lineRule="exact"/>
        <w:ind w:firstLine="640" w:firstLineChars="200"/>
        <w:rPr>
          <w:rFonts w:hint="default" w:ascii="Times New Roman" w:hAnsi="Times New Roman" w:eastAsia="仿宋_GB2312" w:cs="Times New Roman"/>
          <w:color w:val="auto"/>
          <w:sz w:val="32"/>
          <w:szCs w:val="32"/>
        </w:rPr>
      </w:pPr>
      <w:r>
        <w:rPr>
          <w:rFonts w:hint="default" w:ascii="Times New Roman" w:hAnsi="Times New Roman" w:eastAsia="仿宋" w:cs="Times New Roman"/>
          <w:color w:val="auto"/>
          <w:sz w:val="32"/>
          <w:szCs w:val="32"/>
          <w:lang w:eastAsia="zh-CN"/>
        </w:rPr>
        <w:drawing>
          <wp:anchor distT="0" distB="0" distL="114300" distR="114300" simplePos="0" relativeHeight="251665408" behindDoc="0" locked="0" layoutInCell="1" allowOverlap="1">
            <wp:simplePos x="0" y="0"/>
            <wp:positionH relativeFrom="column">
              <wp:posOffset>342265</wp:posOffset>
            </wp:positionH>
            <wp:positionV relativeFrom="paragraph">
              <wp:posOffset>156845</wp:posOffset>
            </wp:positionV>
            <wp:extent cx="4521200" cy="2136140"/>
            <wp:effectExtent l="4445" t="4445" r="8255" b="12065"/>
            <wp:wrapTopAndBottom/>
            <wp:docPr id="8" name="图表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anchor>
        </w:drawing>
      </w: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r>
        <w:rPr>
          <w:rFonts w:hint="default" w:ascii="Times New Roman" w:hAnsi="Times New Roman" w:eastAsia="仿宋_GB2312" w:cs="Times New Roman"/>
          <w:color w:val="auto"/>
          <w:sz w:val="32"/>
          <w:szCs w:val="32"/>
        </w:rPr>
        <w:t>因公出国（境）支出决算</w:t>
      </w:r>
      <w:r>
        <w:rPr>
          <w:rFonts w:hint="eastAsia" w:eastAsia="仿宋_GB2312" w:cs="Times New Roman"/>
          <w:color w:val="auto"/>
          <w:sz w:val="32"/>
          <w:szCs w:val="32"/>
          <w:lang w:val="en-US" w:eastAsia="zh-CN"/>
        </w:rPr>
        <w:t>与</w:t>
      </w:r>
      <w:r>
        <w:rPr>
          <w:rFonts w:hint="default" w:ascii="Times New Roman" w:hAnsi="Times New Roman" w:eastAsia="仿宋_GB2312" w:cs="Times New Roman"/>
          <w:color w:val="auto"/>
          <w:sz w:val="32"/>
          <w:szCs w:val="32"/>
        </w:rPr>
        <w:t>20</w:t>
      </w:r>
      <w:r>
        <w:rPr>
          <w:rFonts w:hint="eastAsia"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val="en-US" w:eastAsia="zh-CN"/>
        </w:rPr>
        <w:t>持平</w:t>
      </w:r>
      <w:r>
        <w:rPr>
          <w:rFonts w:hint="default" w:ascii="Times New Roman" w:hAnsi="Times New Roman" w:eastAsia="仿宋_GB2312" w:cs="Times New Roman"/>
          <w:color w:val="auto"/>
          <w:sz w:val="32"/>
          <w:szCs w:val="32"/>
        </w:rPr>
        <w:t>。</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公务用车购置及运行维护费支出决算</w:t>
      </w:r>
      <w:r>
        <w:rPr>
          <w:rFonts w:hint="eastAsia" w:eastAsia="仿宋_GB2312" w:cs="Times New Roman"/>
          <w:color w:val="auto"/>
          <w:sz w:val="32"/>
          <w:szCs w:val="32"/>
          <w:lang w:val="en-US" w:eastAsia="zh-CN"/>
        </w:rPr>
        <w:t>与</w:t>
      </w:r>
      <w:r>
        <w:rPr>
          <w:rFonts w:hint="default" w:ascii="Times New Roman" w:hAnsi="Times New Roman" w:eastAsia="仿宋_GB2312" w:cs="Times New Roman"/>
          <w:color w:val="auto"/>
          <w:sz w:val="32"/>
          <w:szCs w:val="32"/>
        </w:rPr>
        <w:t>20</w:t>
      </w:r>
      <w:r>
        <w:rPr>
          <w:rFonts w:hint="eastAsia" w:eastAsia="仿宋_GB2312" w:cs="Times New Roman"/>
          <w:color w:val="auto"/>
          <w:sz w:val="32"/>
          <w:szCs w:val="32"/>
          <w:lang w:val="en-US" w:eastAsia="zh-CN"/>
        </w:rPr>
        <w:t>20</w:t>
      </w:r>
      <w:r>
        <w:rPr>
          <w:rFonts w:hint="default" w:ascii="Times New Roman" w:hAnsi="Times New Roman" w:eastAsia="仿宋_GB2312" w:cs="Times New Roman"/>
          <w:color w:val="auto"/>
          <w:sz w:val="32"/>
          <w:szCs w:val="32"/>
        </w:rPr>
        <w:t>年</w:t>
      </w:r>
      <w:r>
        <w:rPr>
          <w:rFonts w:hint="eastAsia" w:eastAsia="仿宋_GB2312" w:cs="Times New Roman"/>
          <w:color w:val="auto"/>
          <w:sz w:val="32"/>
          <w:szCs w:val="32"/>
          <w:lang w:val="en-US" w:eastAsia="zh-CN"/>
        </w:rPr>
        <w:t>持平</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万元。全年按规定更新购置公务用车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辆，其中：轿车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辆、越野车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辆、载客汽车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r>
        <w:rPr>
          <w:rFonts w:ascii="仿宋_GB2312" w:eastAsia="仿宋_GB2312"/>
          <w:b/>
          <w:color w:val="auto"/>
          <w:sz w:val="32"/>
          <w:szCs w:val="32"/>
          <w:highlight w:val="none"/>
        </w:rPr>
        <w:t>3.</w:t>
      </w:r>
      <w:r>
        <w:rPr>
          <w:rFonts w:hint="eastAsia" w:ascii="仿宋_GB2312" w:eastAsia="仿宋_GB2312"/>
          <w:b/>
          <w:color w:val="auto"/>
          <w:sz w:val="32"/>
          <w:szCs w:val="32"/>
          <w:highlight w:val="none"/>
        </w:rPr>
        <w:t>公务接待费支出</w:t>
      </w:r>
      <w:r>
        <w:rPr>
          <w:rFonts w:hint="eastAsia" w:ascii="仿宋_GB2312" w:eastAsia="仿宋_GB2312"/>
          <w:b/>
          <w:color w:val="auto"/>
          <w:sz w:val="32"/>
          <w:szCs w:val="32"/>
          <w:highlight w:val="none"/>
          <w:lang w:val="en-US" w:eastAsia="zh-CN"/>
        </w:rPr>
        <w:t>0.82</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Fonts w:hint="eastAsia" w:ascii="仿宋" w:hAnsi="仿宋" w:eastAsia="仿宋"/>
          <w:color w:val="auto"/>
          <w:sz w:val="32"/>
          <w:szCs w:val="32"/>
          <w:highlight w:val="none"/>
          <w:lang w:val="en-US" w:eastAsia="zh-CN"/>
        </w:rPr>
        <w:t>54.67</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公务接待费支出决算比</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年增加</w:t>
      </w:r>
      <w:r>
        <w:rPr>
          <w:rFonts w:hint="eastAsia" w:ascii="仿宋_GB2312" w:eastAsia="仿宋_GB2312"/>
          <w:color w:val="auto"/>
          <w:sz w:val="32"/>
          <w:szCs w:val="32"/>
          <w:highlight w:val="none"/>
          <w:lang w:val="en-US" w:eastAsia="zh-CN"/>
        </w:rPr>
        <w:t>0.27</w:t>
      </w:r>
      <w:r>
        <w:rPr>
          <w:rFonts w:hint="eastAsia" w:ascii="仿宋_GB2312" w:eastAsia="仿宋_GB2312"/>
          <w:color w:val="auto"/>
          <w:sz w:val="32"/>
          <w:szCs w:val="32"/>
          <w:highlight w:val="none"/>
        </w:rPr>
        <w:t>万元，增长</w:t>
      </w:r>
      <w:r>
        <w:rPr>
          <w:rFonts w:hint="eastAsia" w:ascii="仿宋_GB2312" w:eastAsia="仿宋_GB2312"/>
          <w:color w:val="auto"/>
          <w:sz w:val="32"/>
          <w:szCs w:val="32"/>
          <w:highlight w:val="none"/>
          <w:lang w:val="en-US" w:eastAsia="zh-CN"/>
        </w:rPr>
        <w:t>49.09</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。主要原因是</w:t>
      </w:r>
      <w:r>
        <w:rPr>
          <w:rFonts w:hint="eastAsia" w:ascii="仿宋_GB2312" w:eastAsia="仿宋_GB2312"/>
          <w:color w:val="auto"/>
          <w:sz w:val="32"/>
          <w:szCs w:val="32"/>
          <w:highlight w:val="none"/>
          <w:lang w:val="en-US" w:eastAsia="zh-CN"/>
        </w:rPr>
        <w:t>2021年接待开支增加</w:t>
      </w:r>
      <w:r>
        <w:rPr>
          <w:rFonts w:hint="eastAsia" w:ascii="仿宋_GB2312" w:eastAsia="仿宋_GB2312"/>
          <w:color w:val="auto"/>
          <w:sz w:val="32"/>
          <w:szCs w:val="32"/>
          <w:highlight w:val="none"/>
        </w:rPr>
        <w:t>。其中：</w:t>
      </w:r>
    </w:p>
    <w:p>
      <w:pPr>
        <w:spacing w:line="600" w:lineRule="exact"/>
        <w:ind w:firstLine="64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0.82</w:t>
      </w:r>
      <w:r>
        <w:rPr>
          <w:rFonts w:hint="eastAsia" w:ascii="仿宋_GB2312" w:eastAsia="仿宋_GB2312"/>
          <w:color w:val="auto"/>
          <w:sz w:val="32"/>
          <w:szCs w:val="32"/>
          <w:highlight w:val="none"/>
        </w:rPr>
        <w:t>元，主要用于</w:t>
      </w:r>
      <w:r>
        <w:rPr>
          <w:rFonts w:hint="default" w:ascii="Times New Roman" w:hAnsi="Times New Roman" w:eastAsia="仿宋_GB2312" w:cs="Times New Roman"/>
          <w:color w:val="000000"/>
          <w:sz w:val="32"/>
          <w:szCs w:val="32"/>
        </w:rPr>
        <w:t>执行公务活动开支的用餐费</w:t>
      </w:r>
      <w:r>
        <w:rPr>
          <w:rFonts w:hint="eastAsia" w:ascii="仿宋_GB2312" w:eastAsia="仿宋_GB2312"/>
          <w:color w:val="auto"/>
          <w:sz w:val="32"/>
          <w:szCs w:val="32"/>
          <w:highlight w:val="none"/>
        </w:rPr>
        <w:t>。国内公务接待</w:t>
      </w:r>
      <w:r>
        <w:rPr>
          <w:rFonts w:hint="eastAsia" w:ascii="仿宋_GB2312" w:eastAsia="仿宋_GB2312"/>
          <w:color w:val="auto"/>
          <w:sz w:val="32"/>
          <w:szCs w:val="32"/>
          <w:highlight w:val="none"/>
          <w:lang w:val="en-US" w:eastAsia="zh-CN"/>
        </w:rPr>
        <w:t>9</w:t>
      </w:r>
      <w:r>
        <w:rPr>
          <w:rFonts w:hint="eastAsia" w:ascii="仿宋_GB2312" w:eastAsia="仿宋_GB2312"/>
          <w:color w:val="auto"/>
          <w:sz w:val="32"/>
          <w:szCs w:val="32"/>
          <w:highlight w:val="none"/>
        </w:rPr>
        <w:t>批次，</w:t>
      </w:r>
      <w:r>
        <w:rPr>
          <w:rFonts w:hint="eastAsia" w:ascii="仿宋_GB2312" w:eastAsia="仿宋_GB2312"/>
          <w:color w:val="auto"/>
          <w:sz w:val="32"/>
          <w:szCs w:val="32"/>
          <w:highlight w:val="none"/>
          <w:lang w:val="en-US" w:eastAsia="zh-CN"/>
        </w:rPr>
        <w:t>47</w:t>
      </w:r>
      <w:r>
        <w:rPr>
          <w:rFonts w:hint="eastAsia" w:ascii="仿宋_GB2312" w:eastAsia="仿宋_GB2312"/>
          <w:color w:val="auto"/>
          <w:sz w:val="32"/>
          <w:szCs w:val="32"/>
          <w:highlight w:val="none"/>
        </w:rPr>
        <w:t>人次（不包括陪同人员），共计支出</w:t>
      </w:r>
      <w:r>
        <w:rPr>
          <w:rFonts w:hint="eastAsia" w:ascii="仿宋_GB2312" w:eastAsia="仿宋_GB2312"/>
          <w:color w:val="auto"/>
          <w:sz w:val="32"/>
          <w:szCs w:val="32"/>
          <w:highlight w:val="none"/>
          <w:lang w:val="en-US" w:eastAsia="zh-CN"/>
        </w:rPr>
        <w:t>0.82</w:t>
      </w:r>
      <w:r>
        <w:rPr>
          <w:rFonts w:hint="eastAsia" w:ascii="仿宋_GB2312" w:eastAsia="仿宋_GB2312"/>
          <w:color w:val="auto"/>
          <w:sz w:val="32"/>
          <w:szCs w:val="32"/>
          <w:highlight w:val="none"/>
        </w:rPr>
        <w:t>万元，具体内容包括</w:t>
      </w:r>
      <w:r>
        <w:rPr>
          <w:rFonts w:hint="default" w:ascii="Times New Roman" w:hAnsi="Times New Roman" w:eastAsia="仿宋_GB2312" w:cs="Times New Roman"/>
          <w:color w:val="000000"/>
          <w:sz w:val="32"/>
          <w:szCs w:val="32"/>
          <w:lang w:eastAsia="zh-CN"/>
        </w:rPr>
        <w:t>接待</w:t>
      </w:r>
      <w:r>
        <w:rPr>
          <w:rFonts w:hint="eastAsia" w:eastAsia="仿宋_GB2312" w:cs="Times New Roman"/>
          <w:color w:val="000000"/>
          <w:sz w:val="32"/>
          <w:szCs w:val="32"/>
          <w:lang w:eastAsia="zh-CN"/>
        </w:rPr>
        <w:t>各市州民宗局来本单位</w:t>
      </w:r>
      <w:r>
        <w:rPr>
          <w:rFonts w:hint="default" w:ascii="Times New Roman" w:hAnsi="Times New Roman" w:eastAsia="仿宋_GB2312" w:cs="Times New Roman"/>
          <w:color w:val="000000"/>
          <w:sz w:val="32"/>
          <w:szCs w:val="32"/>
          <w:lang w:eastAsia="zh-CN"/>
        </w:rPr>
        <w:t>调研</w:t>
      </w:r>
      <w:r>
        <w:rPr>
          <w:rFonts w:hint="default" w:ascii="Times New Roman" w:hAnsi="Times New Roman" w:eastAsia="仿宋_GB2312" w:cs="Times New Roman"/>
          <w:color w:val="000000"/>
          <w:sz w:val="32"/>
          <w:szCs w:val="32"/>
        </w:rPr>
        <w:t>。</w:t>
      </w:r>
    </w:p>
    <w:p>
      <w:pPr>
        <w:spacing w:line="600" w:lineRule="exact"/>
        <w:ind w:firstLine="643" w:firstLineChars="200"/>
        <w:rPr>
          <w:rFonts w:hint="eastAsia" w:ascii="仿宋_GB2312" w:eastAsia="仿宋_GB2312"/>
          <w:color w:val="auto"/>
          <w:sz w:val="32"/>
          <w:szCs w:val="32"/>
          <w:highlight w:val="none"/>
          <w:lang w:eastAsia="zh-CN"/>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r>
        <w:rPr>
          <w:rFonts w:hint="eastAsia" w:ascii="仿宋_GB2312" w:eastAsia="仿宋_GB2312"/>
          <w:color w:val="auto"/>
          <w:sz w:val="32"/>
          <w:szCs w:val="32"/>
          <w:highlight w:val="none"/>
          <w:lang w:eastAsia="zh-CN"/>
        </w:rPr>
        <w:t>。</w:t>
      </w:r>
    </w:p>
    <w:p>
      <w:pPr>
        <w:spacing w:line="600" w:lineRule="exact"/>
        <w:ind w:firstLine="640"/>
        <w:outlineLvl w:val="1"/>
        <w:rPr>
          <w:rFonts w:ascii="黑体" w:eastAsia="黑体"/>
          <w:color w:val="auto"/>
          <w:sz w:val="32"/>
          <w:szCs w:val="32"/>
          <w:highlight w:val="none"/>
        </w:rPr>
      </w:pPr>
      <w:bookmarkStart w:id="40" w:name="_Toc15396610"/>
      <w:bookmarkStart w:id="41" w:name="_Toc15377218"/>
    </w:p>
    <w:p>
      <w:pPr>
        <w:spacing w:line="600" w:lineRule="exact"/>
        <w:ind w:firstLine="640"/>
        <w:outlineLvl w:val="1"/>
        <w:rPr>
          <w:rStyle w:val="26"/>
          <w:rFonts w:ascii="黑体" w:hAnsi="黑体" w:eastAsia="黑体"/>
          <w:color w:val="auto"/>
          <w:highlight w:val="none"/>
        </w:rPr>
      </w:pPr>
      <w:r>
        <w:rPr>
          <w:rFonts w:hint="eastAsia" w:ascii="黑体" w:eastAsia="黑体"/>
          <w:color w:val="auto"/>
          <w:sz w:val="32"/>
          <w:szCs w:val="32"/>
          <w:highlight w:val="none"/>
        </w:rPr>
        <w:t>八、</w:t>
      </w:r>
      <w:r>
        <w:rPr>
          <w:rStyle w:val="26"/>
          <w:rFonts w:hint="eastAsia" w:ascii="黑体" w:hAnsi="黑体" w:eastAsia="黑体"/>
          <w:b w:val="0"/>
          <w:color w:val="auto"/>
          <w:highlight w:val="none"/>
        </w:rPr>
        <w:t>政府性基金预算支出决算情况说明</w:t>
      </w:r>
      <w:bookmarkEnd w:id="40"/>
      <w:bookmarkEnd w:id="41"/>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0"/>
        <w:rPr>
          <w:rFonts w:ascii="仿宋_GB2312" w:eastAsia="仿宋_GB2312"/>
          <w:color w:val="auto"/>
          <w:sz w:val="32"/>
          <w:szCs w:val="32"/>
          <w:highlight w:val="none"/>
        </w:rPr>
      </w:pPr>
    </w:p>
    <w:p>
      <w:pPr>
        <w:numPr>
          <w:ilvl w:val="0"/>
          <w:numId w:val="3"/>
        </w:numPr>
        <w:spacing w:line="600" w:lineRule="exact"/>
        <w:ind w:firstLine="640"/>
        <w:outlineLvl w:val="1"/>
        <w:rPr>
          <w:rStyle w:val="26"/>
          <w:rFonts w:ascii="黑体" w:hAnsi="黑体" w:eastAsia="黑体"/>
          <w:b w:val="0"/>
          <w:color w:val="auto"/>
          <w:highlight w:val="none"/>
        </w:rPr>
      </w:pPr>
      <w:bookmarkStart w:id="42" w:name="_Toc15396611"/>
      <w:bookmarkStart w:id="43" w:name="_Toc15377219"/>
      <w:r>
        <w:rPr>
          <w:rStyle w:val="26"/>
          <w:rFonts w:hint="eastAsia" w:ascii="黑体" w:hAnsi="黑体" w:eastAsia="黑体"/>
          <w:b w:val="0"/>
          <w:color w:val="auto"/>
          <w:highlight w:val="none"/>
        </w:rPr>
        <w:t>国有资本经营预算支出决算情况说明</w:t>
      </w:r>
      <w:bookmarkEnd w:id="42"/>
      <w:bookmarkEnd w:id="43"/>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580" w:lineRule="exact"/>
        <w:jc w:val="center"/>
        <w:rPr>
          <w:rFonts w:ascii="方正小标宋简体" w:hAnsi="方正小标宋简体" w:eastAsia="方正小标宋简体" w:cs="方正小标宋简体"/>
          <w:color w:val="auto"/>
          <w:sz w:val="44"/>
          <w:szCs w:val="44"/>
          <w:highlight w:val="none"/>
        </w:rPr>
      </w:pPr>
    </w:p>
    <w:p>
      <w:pPr>
        <w:numPr>
          <w:ilvl w:val="0"/>
          <w:numId w:val="3"/>
        </w:numPr>
        <w:spacing w:line="600" w:lineRule="exact"/>
        <w:ind w:firstLine="640"/>
        <w:outlineLvl w:val="1"/>
        <w:rPr>
          <w:rStyle w:val="26"/>
          <w:rFonts w:hint="eastAsia" w:ascii="黑体" w:hAnsi="黑体" w:eastAsia="黑体"/>
          <w:b w:val="0"/>
          <w:color w:val="auto"/>
          <w:highlight w:val="none"/>
        </w:rPr>
      </w:pPr>
      <w:bookmarkStart w:id="44" w:name="_Toc15377221"/>
      <w:bookmarkStart w:id="45" w:name="_Toc15396612"/>
      <w:r>
        <w:rPr>
          <w:rStyle w:val="26"/>
          <w:rFonts w:hint="eastAsia" w:ascii="黑体" w:hAnsi="黑体" w:eastAsia="黑体"/>
          <w:b w:val="0"/>
          <w:color w:val="auto"/>
          <w:highlight w:val="none"/>
        </w:rPr>
        <w:t>其他重要事项的情况说明</w:t>
      </w:r>
      <w:bookmarkEnd w:id="44"/>
      <w:bookmarkEnd w:id="45"/>
    </w:p>
    <w:p>
      <w:pPr>
        <w:spacing w:line="600" w:lineRule="exact"/>
        <w:ind w:firstLine="643" w:firstLineChars="200"/>
        <w:outlineLvl w:val="2"/>
        <w:rPr>
          <w:rFonts w:ascii="仿宋" w:hAnsi="仿宋" w:eastAsia="仿宋"/>
          <w:color w:val="auto"/>
          <w:sz w:val="32"/>
          <w:szCs w:val="32"/>
          <w:highlight w:val="none"/>
        </w:rPr>
      </w:pPr>
      <w:bookmarkStart w:id="46" w:name="_Toc15377222"/>
      <w:r>
        <w:rPr>
          <w:rFonts w:hint="eastAsia" w:ascii="仿宋" w:hAnsi="仿宋" w:eastAsia="仿宋"/>
          <w:b/>
          <w:color w:val="auto"/>
          <w:sz w:val="32"/>
          <w:szCs w:val="32"/>
          <w:highlight w:val="none"/>
        </w:rPr>
        <w:t>（一）机关运行经费支出情况</w:t>
      </w:r>
      <w:bookmarkEnd w:id="46"/>
    </w:p>
    <w:p>
      <w:pPr>
        <w:spacing w:line="600" w:lineRule="exact"/>
        <w:ind w:firstLine="640" w:firstLineChars="200"/>
        <w:rPr>
          <w:rFonts w:hint="eastAsia" w:ascii="仿宋_GB2312" w:eastAsia="仿宋_GB2312"/>
          <w:color w:val="auto"/>
          <w:sz w:val="32"/>
          <w:szCs w:val="32"/>
          <w:highlight w:val="none"/>
          <w:lang w:eastAsia="zh-CN"/>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auto"/>
          <w:sz w:val="32"/>
          <w:szCs w:val="32"/>
          <w:lang w:val="en-US" w:eastAsia="zh-CN"/>
        </w:rPr>
        <w:t>省</w:t>
      </w:r>
      <w:r>
        <w:rPr>
          <w:rFonts w:hint="eastAsia" w:eastAsia="仿宋_GB2312" w:cs="Times New Roman"/>
          <w:color w:val="auto"/>
          <w:sz w:val="32"/>
          <w:szCs w:val="32"/>
          <w:lang w:val="en-US" w:eastAsia="zh-CN"/>
        </w:rPr>
        <w:t>宗教教育培训中心</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20</w:t>
      </w:r>
      <w:r>
        <w:rPr>
          <w:rFonts w:hint="eastAsia" w:ascii="仿宋_GB2312" w:eastAsia="仿宋_GB2312"/>
          <w:color w:val="auto"/>
          <w:sz w:val="32"/>
          <w:szCs w:val="32"/>
          <w:highlight w:val="none"/>
        </w:rPr>
        <w:t>年决算数持平</w:t>
      </w:r>
      <w:r>
        <w:rPr>
          <w:rFonts w:hint="eastAsia" w:ascii="仿宋_GB2312" w:eastAsia="仿宋_GB2312"/>
          <w:color w:val="auto"/>
          <w:sz w:val="32"/>
          <w:szCs w:val="32"/>
          <w:highlight w:val="none"/>
          <w:lang w:eastAsia="zh-CN"/>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7" w:name="_Toc15377223"/>
      <w:r>
        <w:rPr>
          <w:rFonts w:hint="eastAsia" w:ascii="仿宋" w:hAnsi="仿宋" w:eastAsia="仿宋"/>
          <w:b/>
          <w:color w:val="auto"/>
          <w:sz w:val="32"/>
          <w:szCs w:val="32"/>
          <w:highlight w:val="none"/>
        </w:rPr>
        <w:t>（二）政府采购支出情况</w:t>
      </w:r>
      <w:bookmarkEnd w:id="47"/>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hint="default" w:ascii="Times New Roman" w:hAnsi="Times New Roman" w:eastAsia="仿宋_GB2312" w:cs="Times New Roman"/>
          <w:color w:val="auto"/>
          <w:sz w:val="32"/>
          <w:szCs w:val="32"/>
          <w:lang w:val="en-US" w:eastAsia="zh-CN"/>
        </w:rPr>
        <w:t>省</w:t>
      </w:r>
      <w:r>
        <w:rPr>
          <w:rFonts w:hint="eastAsia" w:eastAsia="仿宋_GB2312" w:cs="Times New Roman"/>
          <w:color w:val="auto"/>
          <w:sz w:val="32"/>
          <w:szCs w:val="32"/>
          <w:lang w:val="en-US" w:eastAsia="zh-CN"/>
        </w:rPr>
        <w:t>宗教教育培训中心</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万元，其中：政府采购货物支出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万元、政府采购工程支出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万元、政府采购服务支出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，其中：授予小微企业合同金额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48" w:name="_Toc15377224"/>
      <w:r>
        <w:rPr>
          <w:rFonts w:hint="eastAsia" w:ascii="仿宋" w:hAnsi="仿宋" w:eastAsia="仿宋"/>
          <w:b/>
          <w:color w:val="auto"/>
          <w:sz w:val="32"/>
          <w:szCs w:val="32"/>
          <w:highlight w:val="none"/>
        </w:rPr>
        <w:t>（三）国有资产占有使用情况</w:t>
      </w:r>
      <w:bookmarkEnd w:id="48"/>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default" w:ascii="Times New Roman" w:hAnsi="Times New Roman" w:eastAsia="仿宋_GB2312" w:cs="Times New Roman"/>
          <w:color w:val="auto"/>
          <w:sz w:val="32"/>
          <w:szCs w:val="32"/>
          <w:lang w:val="en-US" w:eastAsia="zh-CN"/>
        </w:rPr>
        <w:t>省</w:t>
      </w:r>
      <w:r>
        <w:rPr>
          <w:rFonts w:hint="eastAsia" w:eastAsia="仿宋_GB2312" w:cs="Times New Roman"/>
          <w:color w:val="auto"/>
          <w:sz w:val="32"/>
          <w:szCs w:val="32"/>
          <w:lang w:val="en-US" w:eastAsia="zh-CN"/>
        </w:rPr>
        <w:t>宗教教育培训中心</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辆，其中：主要领导干部用车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辆、机要通信用车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辆、应急保障用车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辆、其他用车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50</w:t>
      </w:r>
      <w:r>
        <w:rPr>
          <w:rFonts w:hint="eastAsia" w:ascii="仿宋_GB2312" w:eastAsia="仿宋_GB2312"/>
          <w:color w:val="auto"/>
          <w:sz w:val="32"/>
          <w:szCs w:val="32"/>
          <w:highlight w:val="none"/>
        </w:rPr>
        <w:t>万元以上通用设备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spacing w:line="580" w:lineRule="exact"/>
        <w:ind w:firstLine="640" w:firstLineChars="20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highlight w:val="none"/>
        </w:rPr>
        <w:t>根据预算绩效管理要求，本单位在</w:t>
      </w:r>
      <w:r>
        <w:rPr>
          <w:rFonts w:hint="eastAsia" w:ascii="仿宋_GB2312" w:hAnsi="仿宋_GB2312" w:eastAsia="仿宋_GB2312" w:cs="仿宋_GB2312"/>
          <w:color w:val="auto"/>
          <w:sz w:val="32"/>
          <w:szCs w:val="32"/>
          <w:highlight w:val="none"/>
          <w:lang w:val="en-US" w:eastAsia="zh-CN"/>
        </w:rPr>
        <w:t>2021年度</w:t>
      </w:r>
      <w:r>
        <w:rPr>
          <w:rFonts w:hint="eastAsia" w:ascii="仿宋_GB2312" w:hAnsi="仿宋_GB2312" w:eastAsia="仿宋_GB2312" w:cs="仿宋_GB2312"/>
          <w:color w:val="auto"/>
          <w:sz w:val="32"/>
          <w:szCs w:val="32"/>
          <w:highlight w:val="none"/>
        </w:rPr>
        <w:t>预算编制阶段，组织对培训建设经费项目开展了预算事前绩效评估，对</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个项目编制了绩效目标，预算执行过程中，选取</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个项目开展绩效监控，年终执行完毕后，对</w:t>
      </w:r>
      <w:r>
        <w:rPr>
          <w:rFonts w:hint="eastAsia" w:ascii="仿宋_GB2312" w:hAnsi="仿宋_GB2312" w:eastAsia="仿宋_GB2312" w:cs="仿宋_GB2312"/>
          <w:color w:val="auto"/>
          <w:sz w:val="32"/>
          <w:szCs w:val="32"/>
          <w:highlight w:val="none"/>
          <w:lang w:val="en-US" w:eastAsia="zh-CN"/>
        </w:rPr>
        <w:t>1</w:t>
      </w:r>
      <w:r>
        <w:rPr>
          <w:rFonts w:hint="eastAsia" w:ascii="仿宋_GB2312" w:hAnsi="仿宋_GB2312" w:eastAsia="仿宋_GB2312" w:cs="仿宋_GB2312"/>
          <w:color w:val="auto"/>
          <w:sz w:val="32"/>
          <w:szCs w:val="32"/>
          <w:highlight w:val="none"/>
        </w:rPr>
        <w:t>个项目开展了绩效自评</w:t>
      </w:r>
      <w:r>
        <w:rPr>
          <w:rFonts w:hint="eastAsia" w:ascii="仿宋_GB2312" w:hAnsi="仿宋_GB2312" w:eastAsia="仿宋_GB2312" w:cs="仿宋_GB2312"/>
          <w:color w:val="auto"/>
          <w:sz w:val="32"/>
          <w:szCs w:val="32"/>
          <w:highlight w:val="none"/>
          <w:lang w:eastAsia="zh-CN"/>
        </w:rPr>
        <w:t>，</w:t>
      </w:r>
      <w:r>
        <w:rPr>
          <w:rFonts w:hint="eastAsia" w:ascii="仿宋_GB2312" w:hAnsi="仿宋_GB2312" w:eastAsia="仿宋_GB2312" w:cs="仿宋_GB2312"/>
          <w:color w:val="auto"/>
          <w:sz w:val="32"/>
          <w:szCs w:val="32"/>
          <w:highlight w:val="none"/>
          <w:lang w:val="en-US" w:eastAsia="zh-CN"/>
        </w:rPr>
        <w:t>2021年特定目标类部门预算项目绩效目标自评表见附件（第四部分）</w:t>
      </w:r>
      <w:r>
        <w:rPr>
          <w:rFonts w:hint="eastAsia" w:ascii="仿宋_GB2312" w:hAnsi="仿宋_GB2312" w:eastAsia="仿宋_GB2312" w:cs="仿宋_GB2312"/>
          <w:color w:val="auto"/>
          <w:sz w:val="32"/>
          <w:szCs w:val="32"/>
          <w:highlight w:val="none"/>
        </w:rPr>
        <w:t>。</w:t>
      </w:r>
    </w:p>
    <w:p>
      <w:pPr>
        <w:pStyle w:val="2"/>
        <w:rPr>
          <w:highlight w:val="yellow"/>
        </w:rPr>
      </w:pP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5"/>
          <w:rFonts w:ascii="黑体" w:hAnsi="黑体" w:eastAsia="黑体"/>
          <w:b w:val="0"/>
          <w:color w:val="auto"/>
          <w:highlight w:val="none"/>
        </w:rPr>
      </w:pPr>
      <w:bookmarkStart w:id="49" w:name="_Toc15377225"/>
      <w:bookmarkStart w:id="50" w:name="_Toc15396613"/>
      <w:r>
        <w:rPr>
          <w:rFonts w:hint="eastAsia" w:ascii="黑体" w:hAnsi="黑体" w:eastAsia="黑体"/>
          <w:color w:val="auto"/>
          <w:sz w:val="44"/>
          <w:szCs w:val="44"/>
          <w:highlight w:val="none"/>
        </w:rPr>
        <w:t>名</w:t>
      </w:r>
      <w:r>
        <w:rPr>
          <w:rStyle w:val="25"/>
          <w:rFonts w:hint="eastAsia" w:ascii="黑体" w:hAnsi="黑体" w:eastAsia="黑体"/>
          <w:b w:val="0"/>
          <w:color w:val="auto"/>
          <w:highlight w:val="none"/>
        </w:rPr>
        <w:t>词解释</w:t>
      </w:r>
      <w:bookmarkEnd w:id="49"/>
      <w:bookmarkEnd w:id="50"/>
    </w:p>
    <w:p>
      <w:pPr>
        <w:spacing w:line="600" w:lineRule="exact"/>
        <w:jc w:val="left"/>
        <w:rPr>
          <w:rFonts w:ascii="宋体"/>
          <w:b/>
          <w:color w:val="auto"/>
          <w:sz w:val="44"/>
          <w:szCs w:val="44"/>
          <w:highlight w:val="none"/>
        </w:rPr>
      </w:pPr>
    </w:p>
    <w:p>
      <w:pPr>
        <w:pStyle w:val="23"/>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1.财政拨款收入：指单位从同级财政部门取得的财政预算资金。</w:t>
      </w:r>
    </w:p>
    <w:p>
      <w:pPr>
        <w:pStyle w:val="23"/>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2.事业收入：指事业单位开展专业业务活动及辅助活动取得的收入。</w:t>
      </w:r>
    </w:p>
    <w:p>
      <w:pPr>
        <w:pStyle w:val="23"/>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.其他收入：指单位取得的除上述收入以外的各项收入。主要是</w:t>
      </w:r>
      <w:r>
        <w:rPr>
          <w:rFonts w:hint="default" w:ascii="Times New Roman" w:hAnsi="Times New Roman" w:eastAsia="仿宋_GB2312" w:cs="Times New Roman"/>
          <w:color w:val="000000"/>
          <w:sz w:val="32"/>
          <w:szCs w:val="32"/>
          <w:lang w:eastAsia="zh-CN"/>
        </w:rPr>
        <w:t>从国家宗教局取得的上级补助收入</w:t>
      </w:r>
      <w:r>
        <w:rPr>
          <w:rFonts w:hint="default" w:ascii="Times New Roman" w:hAnsi="Times New Roman" w:eastAsia="仿宋_GB2312" w:cs="Times New Roman"/>
          <w:color w:val="000000"/>
          <w:sz w:val="32"/>
          <w:szCs w:val="32"/>
        </w:rPr>
        <w:t xml:space="preserve">等。 </w:t>
      </w:r>
    </w:p>
    <w:p>
      <w:pPr>
        <w:pStyle w:val="23"/>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 xml:space="preserve">.年初结转和结余：指以前年度尚未完成、结转到本年按有关规定继续使用的资金。 </w:t>
      </w:r>
    </w:p>
    <w:p>
      <w:pPr>
        <w:pStyle w:val="23"/>
        <w:spacing w:line="560" w:lineRule="exact"/>
        <w:ind w:firstLine="640" w:firstLineChars="200"/>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、年末结转和结余：指单位按有关规定结转到下年或以后年度继续使用的资金。</w:t>
      </w:r>
    </w:p>
    <w:p>
      <w:pPr>
        <w:ind w:firstLine="640" w:firstLineChars="200"/>
        <w:rPr>
          <w:rFonts w:hint="default" w:ascii="Times New Roman" w:hAnsi="Times New Roman" w:eastAsia="仿宋_GB2312" w:cs="Times New Roman"/>
          <w:color w:val="000000"/>
          <w:sz w:val="32"/>
          <w:szCs w:val="32"/>
          <w:lang w:eastAsia="zh-CN"/>
        </w:rPr>
      </w:pPr>
      <w:r>
        <w:rPr>
          <w:rFonts w:hint="eastAsia" w:eastAsia="仿宋_GB2312" w:cs="Times New Roman"/>
          <w:color w:val="000000"/>
          <w:sz w:val="32"/>
          <w:szCs w:val="32"/>
          <w:lang w:val="en-US" w:eastAsia="zh-CN"/>
        </w:rPr>
        <w:t>6</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一般公共服务</w:t>
      </w:r>
      <w:r>
        <w:rPr>
          <w:rFonts w:hint="default" w:ascii="Times New Roman" w:hAnsi="Times New Roman" w:eastAsia="仿宋_GB2312" w:cs="Times New Roman"/>
          <w:color w:val="000000"/>
          <w:sz w:val="32"/>
          <w:szCs w:val="32"/>
          <w:lang w:eastAsia="zh-CN"/>
        </w:rPr>
        <w:t>支出</w:t>
      </w:r>
      <w:r>
        <w:rPr>
          <w:rFonts w:hint="default" w:ascii="Times New Roman" w:hAnsi="Times New Roman" w:eastAsia="仿宋_GB2312" w:cs="Times New Roman"/>
          <w:color w:val="000000"/>
          <w:sz w:val="32"/>
          <w:szCs w:val="32"/>
        </w:rPr>
        <w:t>（类）民族事务（款）事业运行（项）</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反映事业单位的基本支出，不包括行政单位(包括实行公务员管理的事业单位)后勤服务中心、医务室等附属事业单位。</w:t>
      </w:r>
    </w:p>
    <w:p>
      <w:pPr>
        <w:ind w:firstLine="640" w:firstLineChars="200"/>
        <w:rPr>
          <w:rFonts w:hint="eastAsia" w:eastAsia="仿宋_GB2312" w:cs="Times New Roman"/>
          <w:color w:val="000000"/>
          <w:sz w:val="32"/>
          <w:szCs w:val="32"/>
          <w:lang w:val="en-US" w:eastAsia="zh-CN"/>
        </w:rPr>
      </w:pPr>
      <w:r>
        <w:rPr>
          <w:rFonts w:hint="eastAsia" w:eastAsia="仿宋_GB2312" w:cs="Times New Roman"/>
          <w:color w:val="000000"/>
          <w:sz w:val="32"/>
          <w:szCs w:val="32"/>
          <w:lang w:val="en-US" w:eastAsia="zh-CN"/>
        </w:rPr>
        <w:t>7.</w:t>
      </w:r>
      <w:r>
        <w:rPr>
          <w:rFonts w:hint="default" w:ascii="Times New Roman" w:hAnsi="Times New Roman" w:eastAsia="仿宋_GB2312" w:cs="Times New Roman"/>
          <w:color w:val="000000"/>
          <w:sz w:val="32"/>
          <w:szCs w:val="32"/>
        </w:rPr>
        <w:t>一般公共服务</w:t>
      </w:r>
      <w:r>
        <w:rPr>
          <w:rFonts w:hint="default" w:ascii="Times New Roman" w:hAnsi="Times New Roman" w:eastAsia="仿宋_GB2312" w:cs="Times New Roman"/>
          <w:color w:val="000000"/>
          <w:sz w:val="32"/>
          <w:szCs w:val="32"/>
          <w:lang w:eastAsia="zh-CN"/>
        </w:rPr>
        <w:t>支出</w:t>
      </w:r>
      <w:r>
        <w:rPr>
          <w:rFonts w:hint="default" w:ascii="Times New Roman" w:hAnsi="Times New Roman" w:eastAsia="仿宋_GB2312" w:cs="Times New Roman"/>
          <w:color w:val="000000"/>
          <w:sz w:val="32"/>
          <w:szCs w:val="32"/>
        </w:rPr>
        <w:t>（类）民族事务（款）</w:t>
      </w:r>
      <w:r>
        <w:rPr>
          <w:rFonts w:hint="eastAsia" w:eastAsia="仿宋_GB2312" w:cs="Times New Roman"/>
          <w:color w:val="000000"/>
          <w:sz w:val="32"/>
          <w:szCs w:val="32"/>
          <w:lang w:val="en-US" w:eastAsia="zh-CN"/>
        </w:rPr>
        <w:t>宗教事务（</w:t>
      </w:r>
      <w:r>
        <w:rPr>
          <w:rFonts w:hint="default" w:ascii="Times New Roman" w:hAnsi="Times New Roman" w:eastAsia="仿宋_GB2312" w:cs="Times New Roman"/>
          <w:color w:val="000000"/>
          <w:sz w:val="32"/>
          <w:szCs w:val="32"/>
        </w:rPr>
        <w:t>项）</w:t>
      </w:r>
      <w:r>
        <w:rPr>
          <w:rFonts w:hint="default" w:ascii="Times New Roman" w:hAnsi="Times New Roman" w:eastAsia="仿宋_GB2312" w:cs="Times New Roman"/>
          <w:color w:val="000000"/>
          <w:sz w:val="32"/>
          <w:szCs w:val="32"/>
          <w:lang w:eastAsia="zh-CN"/>
        </w:rPr>
        <w:t>：</w:t>
      </w:r>
      <w:r>
        <w:rPr>
          <w:rFonts w:hint="eastAsia" w:eastAsia="仿宋_GB2312" w:cs="Times New Roman"/>
          <w:color w:val="000000"/>
          <w:sz w:val="32"/>
          <w:szCs w:val="32"/>
          <w:lang w:val="en-US" w:eastAsia="zh-CN"/>
        </w:rPr>
        <w:t>反映用于宗教事务管理方面的支出。</w:t>
      </w:r>
    </w:p>
    <w:p>
      <w:pPr>
        <w:ind w:firstLine="640" w:firstLineChars="200"/>
        <w:rPr>
          <w:rFonts w:hint="default" w:ascii="Times New Roman" w:hAnsi="Times New Roman" w:eastAsia="仿宋_GB2312" w:cs="Times New Roman"/>
          <w:b w:val="0"/>
          <w:bCs w:val="0"/>
          <w:color w:val="000000"/>
          <w:sz w:val="32"/>
          <w:szCs w:val="32"/>
        </w:rPr>
      </w:pPr>
      <w:r>
        <w:rPr>
          <w:rFonts w:hint="eastAsia" w:eastAsia="仿宋_GB2312" w:cs="Times New Roman"/>
          <w:b w:val="0"/>
          <w:bCs w:val="0"/>
          <w:color w:val="000000"/>
          <w:sz w:val="32"/>
          <w:szCs w:val="32"/>
          <w:lang w:val="en-US" w:eastAsia="zh-CN"/>
        </w:rPr>
        <w:t>8</w:t>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rPr>
        <w:t>社会保障和就业支出（类）</w:t>
      </w:r>
      <w:r>
        <w:rPr>
          <w:rStyle w:val="14"/>
          <w:rFonts w:hint="default" w:ascii="Times New Roman" w:hAnsi="Times New Roman" w:eastAsia="仿宋_GB2312" w:cs="Times New Roman"/>
          <w:b w:val="0"/>
          <w:bCs w:val="0"/>
          <w:color w:val="000000"/>
          <w:sz w:val="32"/>
          <w:szCs w:val="32"/>
          <w:lang w:eastAsia="zh-CN"/>
        </w:rPr>
        <w:t>行政事业单位</w:t>
      </w:r>
      <w:r>
        <w:rPr>
          <w:rStyle w:val="14"/>
          <w:rFonts w:hint="default" w:ascii="Times New Roman" w:hAnsi="Times New Roman" w:eastAsia="仿宋_GB2312" w:cs="Times New Roman"/>
          <w:b w:val="0"/>
          <w:bCs w:val="0"/>
          <w:color w:val="000000"/>
          <w:sz w:val="32"/>
          <w:szCs w:val="32"/>
          <w:lang w:val="en-US" w:eastAsia="zh-CN"/>
        </w:rPr>
        <w:t>养老支出</w:t>
      </w:r>
      <w:r>
        <w:rPr>
          <w:rFonts w:hint="default" w:ascii="Times New Roman" w:hAnsi="Times New Roman" w:eastAsia="仿宋_GB2312" w:cs="Times New Roman"/>
          <w:b w:val="0"/>
          <w:bCs w:val="0"/>
          <w:color w:val="000000"/>
          <w:sz w:val="32"/>
          <w:szCs w:val="32"/>
        </w:rPr>
        <w:t>（款）事业单位离退休（项）</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反映实行归口管理的事业单位开支的离退休经费。</w:t>
      </w:r>
    </w:p>
    <w:p>
      <w:pPr>
        <w:ind w:firstLine="640" w:firstLineChars="200"/>
        <w:rPr>
          <w:rFonts w:hint="default" w:ascii="Times New Roman" w:hAnsi="Times New Roman" w:eastAsia="仿宋_GB2312" w:cs="Times New Roman"/>
          <w:b w:val="0"/>
          <w:bCs w:val="0"/>
          <w:color w:val="000000"/>
          <w:sz w:val="32"/>
          <w:szCs w:val="32"/>
        </w:rPr>
      </w:pPr>
      <w:r>
        <w:rPr>
          <w:rFonts w:hint="eastAsia" w:eastAsia="仿宋_GB2312" w:cs="Times New Roman"/>
          <w:b w:val="0"/>
          <w:bCs w:val="0"/>
          <w:color w:val="000000"/>
          <w:sz w:val="32"/>
          <w:szCs w:val="32"/>
          <w:lang w:val="en-US" w:eastAsia="zh-CN"/>
        </w:rPr>
        <w:t>9</w:t>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rPr>
        <w:t>社会保障和就业支出（类）</w:t>
      </w:r>
      <w:r>
        <w:rPr>
          <w:rStyle w:val="14"/>
          <w:rFonts w:hint="default" w:ascii="Times New Roman" w:hAnsi="Times New Roman" w:eastAsia="仿宋_GB2312" w:cs="Times New Roman"/>
          <w:b w:val="0"/>
          <w:bCs w:val="0"/>
          <w:color w:val="000000"/>
          <w:sz w:val="32"/>
          <w:szCs w:val="32"/>
          <w:lang w:eastAsia="zh-CN"/>
        </w:rPr>
        <w:t>行政事业单位</w:t>
      </w:r>
      <w:r>
        <w:rPr>
          <w:rStyle w:val="14"/>
          <w:rFonts w:hint="default" w:ascii="Times New Roman" w:hAnsi="Times New Roman" w:eastAsia="仿宋_GB2312" w:cs="Times New Roman"/>
          <w:b w:val="0"/>
          <w:bCs w:val="0"/>
          <w:color w:val="000000"/>
          <w:sz w:val="32"/>
          <w:szCs w:val="32"/>
          <w:lang w:val="en-US" w:eastAsia="zh-CN"/>
        </w:rPr>
        <w:t>养老支出</w:t>
      </w:r>
      <w:r>
        <w:rPr>
          <w:rFonts w:hint="default" w:ascii="Times New Roman" w:hAnsi="Times New Roman" w:eastAsia="仿宋_GB2312" w:cs="Times New Roman"/>
          <w:b w:val="0"/>
          <w:bCs w:val="0"/>
          <w:color w:val="000000"/>
          <w:sz w:val="32"/>
          <w:szCs w:val="32"/>
        </w:rPr>
        <w:t>（款）机关事业单位基本养老保险缴费支出（项）</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反映机关事业单位实施养老保险制度由单位缴纳的基本养老保险费支出。</w:t>
      </w:r>
    </w:p>
    <w:p>
      <w:pPr>
        <w:ind w:firstLine="640" w:firstLineChars="200"/>
        <w:rPr>
          <w:rFonts w:hint="default" w:ascii="Times New Roman" w:hAnsi="Times New Roman" w:eastAsia="仿宋_GB2312" w:cs="Times New Roman"/>
          <w:b w:val="0"/>
          <w:bCs w:val="0"/>
          <w:color w:val="000000"/>
          <w:sz w:val="32"/>
          <w:szCs w:val="32"/>
          <w:lang w:eastAsia="zh-CN"/>
        </w:rPr>
      </w:pPr>
      <w:r>
        <w:rPr>
          <w:rFonts w:hint="eastAsia" w:eastAsia="仿宋_GB2312" w:cs="Times New Roman"/>
          <w:b w:val="0"/>
          <w:bCs w:val="0"/>
          <w:color w:val="000000"/>
          <w:sz w:val="32"/>
          <w:szCs w:val="32"/>
          <w:lang w:val="en-US" w:eastAsia="zh-CN"/>
        </w:rPr>
        <w:t>10</w:t>
      </w:r>
      <w:r>
        <w:rPr>
          <w:rFonts w:hint="default" w:ascii="Times New Roman" w:hAnsi="Times New Roman" w:eastAsia="仿宋_GB2312" w:cs="Times New Roman"/>
          <w:b w:val="0"/>
          <w:bCs w:val="0"/>
          <w:color w:val="000000"/>
          <w:sz w:val="32"/>
          <w:szCs w:val="32"/>
          <w:lang w:val="en-US" w:eastAsia="zh-CN"/>
        </w:rPr>
        <w:t>.</w:t>
      </w:r>
      <w:r>
        <w:rPr>
          <w:rFonts w:hint="default" w:ascii="Times New Roman" w:hAnsi="Times New Roman" w:eastAsia="仿宋_GB2312" w:cs="Times New Roman"/>
          <w:b w:val="0"/>
          <w:bCs w:val="0"/>
          <w:color w:val="000000"/>
          <w:sz w:val="32"/>
          <w:szCs w:val="32"/>
        </w:rPr>
        <w:t>社会保障和就业支出（类）</w:t>
      </w:r>
      <w:r>
        <w:rPr>
          <w:rStyle w:val="14"/>
          <w:rFonts w:hint="default" w:ascii="Times New Roman" w:hAnsi="Times New Roman" w:eastAsia="仿宋_GB2312" w:cs="Times New Roman"/>
          <w:b w:val="0"/>
          <w:bCs w:val="0"/>
          <w:color w:val="000000"/>
          <w:sz w:val="32"/>
          <w:szCs w:val="32"/>
          <w:lang w:eastAsia="zh-CN"/>
        </w:rPr>
        <w:t>行政事业单位</w:t>
      </w:r>
      <w:r>
        <w:rPr>
          <w:rStyle w:val="14"/>
          <w:rFonts w:hint="default" w:ascii="Times New Roman" w:hAnsi="Times New Roman" w:eastAsia="仿宋_GB2312" w:cs="Times New Roman"/>
          <w:b w:val="0"/>
          <w:bCs w:val="0"/>
          <w:color w:val="000000"/>
          <w:sz w:val="32"/>
          <w:szCs w:val="32"/>
          <w:lang w:val="en-US" w:eastAsia="zh-CN"/>
        </w:rPr>
        <w:t>养老支出</w:t>
      </w:r>
      <w:r>
        <w:rPr>
          <w:rFonts w:hint="default" w:ascii="Times New Roman" w:hAnsi="Times New Roman" w:eastAsia="仿宋_GB2312" w:cs="Times New Roman"/>
          <w:b w:val="0"/>
          <w:bCs w:val="0"/>
          <w:color w:val="000000"/>
          <w:sz w:val="32"/>
          <w:szCs w:val="32"/>
        </w:rPr>
        <w:t>（款）机关事业单位职业年金缴费支出（项）</w:t>
      </w:r>
      <w:r>
        <w:rPr>
          <w:rFonts w:hint="default" w:ascii="Times New Roman" w:hAnsi="Times New Roman" w:eastAsia="仿宋_GB2312" w:cs="Times New Roman"/>
          <w:b w:val="0"/>
          <w:bCs w:val="0"/>
          <w:color w:val="000000"/>
          <w:sz w:val="32"/>
          <w:szCs w:val="32"/>
          <w:lang w:eastAsia="zh-CN"/>
        </w:rPr>
        <w:t>：</w:t>
      </w:r>
      <w:r>
        <w:rPr>
          <w:rFonts w:hint="default" w:ascii="Times New Roman" w:hAnsi="Times New Roman" w:eastAsia="仿宋_GB2312" w:cs="Times New Roman"/>
          <w:b w:val="0"/>
          <w:bCs w:val="0"/>
          <w:color w:val="000000"/>
          <w:sz w:val="32"/>
          <w:szCs w:val="32"/>
        </w:rPr>
        <w:t>反映机关事业单位实施养老保险制度由单位</w:t>
      </w:r>
      <w:r>
        <w:rPr>
          <w:rFonts w:hint="default" w:ascii="Times New Roman" w:hAnsi="Times New Roman" w:eastAsia="仿宋_GB2312" w:cs="Times New Roman"/>
          <w:b w:val="0"/>
          <w:bCs w:val="0"/>
          <w:color w:val="000000"/>
          <w:sz w:val="32"/>
          <w:szCs w:val="32"/>
          <w:lang w:eastAsia="zh-CN"/>
        </w:rPr>
        <w:t>实际</w:t>
      </w:r>
      <w:r>
        <w:rPr>
          <w:rFonts w:hint="default" w:ascii="Times New Roman" w:hAnsi="Times New Roman" w:eastAsia="仿宋_GB2312" w:cs="Times New Roman"/>
          <w:b w:val="0"/>
          <w:bCs w:val="0"/>
          <w:color w:val="000000"/>
          <w:sz w:val="32"/>
          <w:szCs w:val="32"/>
        </w:rPr>
        <w:t>缴纳的职业年金支出。</w:t>
      </w:r>
    </w:p>
    <w:p>
      <w:pPr>
        <w:ind w:firstLine="640" w:firstLineChars="200"/>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11</w:t>
      </w:r>
      <w:r>
        <w:rPr>
          <w:rFonts w:hint="default" w:ascii="Times New Roman" w:hAnsi="Times New Roman" w:eastAsia="仿宋_GB2312" w:cs="Times New Roman"/>
          <w:color w:val="000000"/>
          <w:sz w:val="32"/>
          <w:szCs w:val="32"/>
          <w:lang w:val="en-US" w:eastAsia="zh-CN"/>
        </w:rPr>
        <w:t>.卫生健康</w:t>
      </w:r>
      <w:r>
        <w:rPr>
          <w:rFonts w:hint="default" w:ascii="Times New Roman" w:hAnsi="Times New Roman" w:eastAsia="仿宋_GB2312" w:cs="Times New Roman"/>
          <w:color w:val="000000"/>
          <w:sz w:val="32"/>
          <w:szCs w:val="32"/>
        </w:rPr>
        <w:t>支出（类）行政事业单位医疗（款）事业单位医疗（项）</w:t>
      </w:r>
      <w:r>
        <w:rPr>
          <w:rFonts w:hint="default" w:ascii="Times New Roman" w:hAnsi="Times New Roman" w:eastAsia="仿宋_GB2312" w:cs="Times New Roman"/>
          <w:color w:val="000000"/>
          <w:sz w:val="32"/>
          <w:szCs w:val="32"/>
          <w:lang w:eastAsia="zh-CN"/>
        </w:rPr>
        <w:t>：</w:t>
      </w:r>
      <w:r>
        <w:rPr>
          <w:rFonts w:hint="default" w:ascii="Times New Roman" w:hAnsi="Times New Roman" w:eastAsia="仿宋_GB2312" w:cs="Times New Roman"/>
          <w:color w:val="000000"/>
          <w:sz w:val="32"/>
          <w:szCs w:val="32"/>
        </w:rPr>
        <w:t>反映财政部门集中安排的事业单位基本医疗保险缴费经费，未参加医疗保险的事业单位的公费医疗经费，按国家规定享受离休人员待遇的医疗经费。</w:t>
      </w:r>
    </w:p>
    <w:p>
      <w:pPr>
        <w:spacing w:line="580" w:lineRule="exact"/>
        <w:ind w:firstLine="640" w:firstLineChars="200"/>
        <w:rPr>
          <w:rFonts w:hint="default" w:ascii="Times New Roman" w:hAnsi="Times New Roman" w:eastAsia="仿宋_GB2312" w:cs="Times New Roman"/>
          <w:color w:val="000000"/>
          <w:sz w:val="32"/>
          <w:szCs w:val="32"/>
          <w:lang w:eastAsia="zh-CN"/>
        </w:rPr>
      </w:pPr>
      <w:r>
        <w:rPr>
          <w:rFonts w:hint="eastAsia" w:eastAsia="仿宋_GB2312" w:cs="Times New Roman"/>
          <w:color w:val="000000"/>
          <w:sz w:val="32"/>
          <w:szCs w:val="32"/>
          <w:lang w:val="en-US" w:eastAsia="zh-CN"/>
        </w:rPr>
        <w:t>12</w:t>
      </w:r>
      <w:r>
        <w:rPr>
          <w:rFonts w:hint="default" w:ascii="Times New Roman" w:hAnsi="Times New Roman"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rPr>
        <w:t>住房保障支出（类）住房改革支出（款）住房公积金（项）</w:t>
      </w:r>
      <w:r>
        <w:rPr>
          <w:rFonts w:hint="default" w:ascii="Times New Roman" w:hAnsi="Times New Roman" w:eastAsia="仿宋_GB2312" w:cs="Times New Roman"/>
          <w:color w:val="000000"/>
          <w:sz w:val="32"/>
          <w:szCs w:val="32"/>
          <w:lang w:eastAsia="zh-CN"/>
        </w:rPr>
        <w:t>：反映行政事业单位按人力资源和社会保障部、财政部规定的基本工资和津贴补贴以及规定比例为职工缴纳的住房公积金。</w:t>
      </w:r>
    </w:p>
    <w:p>
      <w:pPr>
        <w:spacing w:line="580" w:lineRule="exact"/>
        <w:ind w:firstLine="640" w:firstLineChars="200"/>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.基本支出：指为保障机构正常运转、完成日常工作任务而发生的人员支出和公用支出。</w:t>
      </w:r>
    </w:p>
    <w:p>
      <w:pPr>
        <w:spacing w:line="580" w:lineRule="exact"/>
        <w:ind w:firstLine="640" w:firstLineChars="200"/>
        <w:rPr>
          <w:rFonts w:hint="default" w:ascii="Times New Roman" w:hAnsi="Times New Roman" w:eastAsia="仿宋_GB2312" w:cs="Times New Roman"/>
          <w:color w:val="000000"/>
          <w:sz w:val="32"/>
          <w:szCs w:val="32"/>
        </w:rPr>
      </w:pPr>
      <w:r>
        <w:rPr>
          <w:rFonts w:hint="eastAsia" w:eastAsia="仿宋_GB2312" w:cs="Times New Roman"/>
          <w:color w:val="000000"/>
          <w:sz w:val="32"/>
          <w:szCs w:val="32"/>
          <w:lang w:val="en-US" w:eastAsia="zh-CN"/>
        </w:rPr>
        <w:t>14</w:t>
      </w:r>
      <w:r>
        <w:rPr>
          <w:rFonts w:hint="default" w:ascii="Times New Roman" w:hAnsi="Times New Roman" w:eastAsia="仿宋_GB2312" w:cs="Times New Roman"/>
          <w:color w:val="000000"/>
          <w:sz w:val="32"/>
          <w:szCs w:val="32"/>
        </w:rPr>
        <w:t xml:space="preserve">.项目支出：指在基本支出之外为完成特定行政任务和事业发展目标所发生的支出。 </w:t>
      </w:r>
    </w:p>
    <w:p>
      <w:pPr>
        <w:pStyle w:val="23"/>
        <w:spacing w:line="560" w:lineRule="exact"/>
        <w:ind w:firstLine="640" w:firstLineChars="200"/>
        <w:rPr>
          <w:rFonts w:ascii="仿宋_GB2312" w:eastAsia="仿宋_GB2312"/>
          <w:color w:val="auto"/>
          <w:sz w:val="32"/>
          <w:szCs w:val="32"/>
          <w:highlight w:val="none"/>
        </w:rPr>
      </w:pPr>
      <w:r>
        <w:rPr>
          <w:rFonts w:hint="eastAsia" w:ascii="Times New Roman" w:hAnsi="Times New Roman" w:eastAsia="仿宋_GB2312" w:cs="Times New Roman"/>
          <w:color w:val="000000"/>
          <w:kern w:val="2"/>
          <w:sz w:val="32"/>
          <w:szCs w:val="32"/>
          <w:lang w:val="en-US" w:eastAsia="zh-CN" w:bidi="ar-SA"/>
        </w:rPr>
        <w:t>15.</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spacing w:line="600" w:lineRule="exact"/>
        <w:jc w:val="center"/>
        <w:outlineLvl w:val="0"/>
        <w:rPr>
          <w:rStyle w:val="25"/>
          <w:rFonts w:hint="eastAsia" w:ascii="黑体" w:hAnsi="黑体" w:eastAsia="黑体"/>
          <w:b w:val="0"/>
          <w:color w:val="auto"/>
          <w:highlight w:val="none"/>
        </w:rPr>
      </w:pPr>
      <w:bookmarkStart w:id="51" w:name="_Toc15396614"/>
      <w:bookmarkStart w:id="52" w:name="_Toc15377226"/>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四部分 附件</w:t>
      </w:r>
      <w:bookmarkEnd w:id="51"/>
    </w:p>
    <w:p>
      <w:pPr>
        <w:pStyle w:val="2"/>
      </w:pP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outlineLvl w:val="9"/>
        <w:rPr>
          <w:rFonts w:hint="default" w:ascii="Times New Roman" w:hAnsi="Times New Roman" w:eastAsia="方正小标宋简体" w:cs="Times New Roman"/>
          <w:color w:val="auto"/>
          <w:sz w:val="40"/>
          <w:szCs w:val="40"/>
        </w:rPr>
      </w:pPr>
      <w:bookmarkStart w:id="53" w:name="_Toc21928"/>
      <w:bookmarkStart w:id="54" w:name="_Toc23757"/>
      <w:r>
        <w:rPr>
          <w:rFonts w:hint="eastAsia" w:eastAsia="方正小标宋简体" w:cs="Times New Roman"/>
          <w:color w:val="auto"/>
          <w:sz w:val="40"/>
          <w:szCs w:val="40"/>
          <w:lang w:val="en-US" w:eastAsia="zh-CN"/>
        </w:rPr>
        <w:t>2021年培训建设</w:t>
      </w:r>
      <w:r>
        <w:rPr>
          <w:rFonts w:hint="default" w:ascii="Times New Roman" w:hAnsi="Times New Roman" w:eastAsia="方正小标宋简体" w:cs="Times New Roman"/>
          <w:color w:val="auto"/>
          <w:sz w:val="40"/>
          <w:szCs w:val="40"/>
          <w:lang w:val="en-US" w:eastAsia="zh-CN"/>
        </w:rPr>
        <w:t>经费项目支出绩效自评报告</w:t>
      </w:r>
      <w:bookmarkEnd w:id="53"/>
      <w:bookmarkEnd w:id="54"/>
    </w:p>
    <w:p>
      <w:pPr>
        <w:keepLines w:val="0"/>
        <w:adjustRightInd w:val="0"/>
        <w:snapToGrid w:val="0"/>
        <w:spacing w:line="600" w:lineRule="exact"/>
        <w:ind w:firstLine="720"/>
        <w:rPr>
          <w:rFonts w:hint="default" w:ascii="Times New Roman" w:hAnsi="Times New Roman" w:eastAsia="仿宋_GB2312" w:cs="Times New Roman"/>
          <w:color w:val="auto"/>
        </w:rPr>
      </w:pPr>
    </w:p>
    <w:p>
      <w:pPr>
        <w:keepLines w:val="0"/>
        <w:adjustRightInd w:val="0"/>
        <w:snapToGrid w:val="0"/>
        <w:spacing w:line="600" w:lineRule="exact"/>
        <w:ind w:firstLine="720"/>
        <w:rPr>
          <w:rFonts w:hint="default" w:ascii="Times New Roman" w:hAnsi="Times New Roman" w:eastAsia="仿宋_GB2312" w:cs="Times New Roman"/>
          <w:b/>
          <w:color w:val="auto"/>
          <w:sz w:val="32"/>
          <w:szCs w:val="32"/>
        </w:rPr>
      </w:pPr>
      <w:r>
        <w:rPr>
          <w:rFonts w:hint="default" w:ascii="Times New Roman" w:hAnsi="Times New Roman" w:eastAsia="仿宋_GB2312" w:cs="Times New Roman"/>
          <w:color w:val="auto"/>
          <w:sz w:val="32"/>
          <w:szCs w:val="32"/>
        </w:rPr>
        <w:t>根据《财政厅</w:t>
      </w:r>
      <w:r>
        <w:rPr>
          <w:rFonts w:hint="default" w:ascii="Times New Roman" w:hAnsi="Times New Roman" w:eastAsia="仿宋_GB2312" w:cs="Times New Roman"/>
          <w:color w:val="000000" w:themeColor="text1"/>
          <w:sz w:val="32"/>
          <w:szCs w:val="32"/>
          <w14:textFill>
            <w14:solidFill>
              <w14:schemeClr w14:val="tx1"/>
            </w14:solidFill>
          </w14:textFill>
        </w:rPr>
        <w:t>关于开展202</w:t>
      </w:r>
      <w:r>
        <w:rPr>
          <w:rFonts w:hint="eastAsia"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部门、</w:t>
      </w:r>
      <w:r>
        <w:rPr>
          <w:rFonts w:hint="default" w:ascii="Times New Roman" w:hAnsi="Times New Roman" w:eastAsia="仿宋_GB2312" w:cs="Times New Roman"/>
          <w:color w:val="000000" w:themeColor="text1"/>
          <w:sz w:val="32"/>
          <w:szCs w:val="32"/>
          <w14:textFill>
            <w14:solidFill>
              <w14:schemeClr w14:val="tx1"/>
            </w14:solidFill>
          </w14:textFill>
        </w:rPr>
        <w:t>政策和项目支出绩效评价工作的通知》（川财绩〔202</w:t>
      </w:r>
      <w:r>
        <w:rPr>
          <w:rFonts w:hint="eastAsia"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号）有</w:t>
      </w:r>
      <w:r>
        <w:rPr>
          <w:rFonts w:hint="default" w:ascii="Times New Roman" w:hAnsi="Times New Roman" w:eastAsia="仿宋_GB2312" w:cs="Times New Roman"/>
          <w:color w:val="auto"/>
          <w:sz w:val="32"/>
          <w:szCs w:val="32"/>
        </w:rPr>
        <w:t>关要求，为进一步加强和规范专项资金管理，切实提高财政资金使用效益，</w:t>
      </w:r>
      <w:r>
        <w:rPr>
          <w:rFonts w:hint="default" w:ascii="Times New Roman" w:hAnsi="Times New Roman" w:eastAsia="仿宋_GB2312" w:cs="Times New Roman"/>
          <w:color w:val="auto"/>
          <w:sz w:val="32"/>
          <w:szCs w:val="32"/>
          <w:lang w:val="en-US" w:eastAsia="zh-CN"/>
        </w:rPr>
        <w:t>对202</w:t>
      </w:r>
      <w:r>
        <w:rPr>
          <w:rFonts w:hint="eastAsia" w:eastAsia="仿宋_GB2312" w:cs="Times New Roman"/>
          <w:color w:val="auto"/>
          <w:sz w:val="32"/>
          <w:szCs w:val="32"/>
          <w:lang w:val="en-US" w:eastAsia="zh-CN"/>
        </w:rPr>
        <w:t>1</w:t>
      </w:r>
      <w:r>
        <w:rPr>
          <w:rFonts w:hint="default" w:ascii="Times New Roman" w:hAnsi="Times New Roman" w:eastAsia="仿宋_GB2312" w:cs="Times New Roman"/>
          <w:color w:val="auto"/>
          <w:sz w:val="32"/>
          <w:szCs w:val="32"/>
          <w:lang w:val="en-US" w:eastAsia="zh-CN"/>
        </w:rPr>
        <w:t>年</w:t>
      </w:r>
      <w:r>
        <w:rPr>
          <w:rFonts w:hint="eastAsia" w:eastAsia="仿宋_GB2312" w:cs="Times New Roman"/>
          <w:color w:val="auto"/>
          <w:sz w:val="32"/>
          <w:szCs w:val="32"/>
          <w:lang w:val="en-US" w:eastAsia="zh-CN"/>
        </w:rPr>
        <w:t>培训建设经费</w:t>
      </w:r>
      <w:r>
        <w:rPr>
          <w:rFonts w:hint="default" w:ascii="Times New Roman" w:hAnsi="Times New Roman" w:eastAsia="仿宋_GB2312" w:cs="Times New Roman"/>
          <w:color w:val="auto"/>
          <w:sz w:val="32"/>
          <w:szCs w:val="32"/>
          <w:lang w:val="en-US" w:eastAsia="zh-CN"/>
        </w:rPr>
        <w:t>项目开展了</w:t>
      </w:r>
      <w:r>
        <w:rPr>
          <w:rFonts w:hint="default" w:ascii="Times New Roman" w:hAnsi="Times New Roman" w:eastAsia="仿宋_GB2312" w:cs="Times New Roman"/>
          <w:color w:val="auto"/>
          <w:sz w:val="32"/>
          <w:szCs w:val="32"/>
        </w:rPr>
        <w:t>绩效自评</w:t>
      </w:r>
      <w:r>
        <w:rPr>
          <w:rFonts w:hint="default" w:ascii="Times New Roman" w:hAnsi="Times New Roman" w:eastAsia="仿宋_GB2312" w:cs="Times New Roman"/>
          <w:color w:val="auto"/>
          <w:sz w:val="32"/>
          <w:szCs w:val="32"/>
          <w:lang w:val="en-US" w:eastAsia="zh-CN"/>
        </w:rPr>
        <w:t>工作</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val="en-US" w:eastAsia="zh-CN"/>
        </w:rPr>
        <w:t>现将有关情况报告如下：</w:t>
      </w:r>
    </w:p>
    <w:p>
      <w:pPr>
        <w:keepNext w:val="0"/>
        <w:keepLines w:val="0"/>
        <w:pageBreakBefore w:val="0"/>
        <w:widowControl w:val="0"/>
        <w:numPr>
          <w:ilvl w:val="0"/>
          <w:numId w:val="0"/>
        </w:numPr>
        <w:tabs>
          <w:tab w:val="left" w:pos="3885"/>
        </w:tabs>
        <w:kinsoku/>
        <w:wordWrap/>
        <w:overflowPunct/>
        <w:topLinePunct w:val="0"/>
        <w:autoSpaceDE/>
        <w:autoSpaceDN/>
        <w:bidi w:val="0"/>
        <w:adjustRightInd/>
        <w:snapToGrid w:val="0"/>
        <w:spacing w:line="600" w:lineRule="exact"/>
        <w:ind w:firstLine="640" w:firstLineChars="200"/>
        <w:jc w:val="left"/>
        <w:textAlignment w:val="auto"/>
        <w:outlineLvl w:val="9"/>
        <w:rPr>
          <w:rFonts w:hint="default" w:ascii="Times New Roman" w:hAnsi="Times New Roman" w:eastAsia="黑体" w:cs="Times New Roman"/>
          <w:color w:val="auto"/>
          <w:sz w:val="32"/>
          <w:szCs w:val="32"/>
          <w:lang w:eastAsia="zh-CN"/>
        </w:rPr>
      </w:pPr>
      <w:bookmarkStart w:id="55" w:name="_Toc13724"/>
      <w:bookmarkStart w:id="56" w:name="_Toc11193"/>
      <w:r>
        <w:rPr>
          <w:rFonts w:hint="default" w:ascii="Times New Roman" w:hAnsi="Times New Roman" w:eastAsia="黑体" w:cs="Times New Roman"/>
          <w:color w:val="auto"/>
          <w:sz w:val="32"/>
          <w:szCs w:val="32"/>
          <w:lang w:val="en-US" w:eastAsia="zh-CN"/>
        </w:rPr>
        <w:t>一、</w:t>
      </w:r>
      <w:r>
        <w:rPr>
          <w:rFonts w:hint="default" w:ascii="Times New Roman" w:hAnsi="Times New Roman" w:eastAsia="黑体" w:cs="Times New Roman"/>
          <w:color w:val="auto"/>
          <w:sz w:val="32"/>
          <w:szCs w:val="32"/>
          <w:lang w:eastAsia="zh-CN"/>
        </w:rPr>
        <w:t>基本情况</w:t>
      </w:r>
      <w:bookmarkEnd w:id="55"/>
      <w:bookmarkEnd w:id="56"/>
    </w:p>
    <w:p>
      <w:pPr>
        <w:keepLines w:val="0"/>
        <w:adjustRightInd w:val="0"/>
        <w:snapToGrid w:val="0"/>
        <w:spacing w:line="600" w:lineRule="exact"/>
        <w:ind w:firstLine="720"/>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zh-CN"/>
        </w:rPr>
        <w:t>（一）</w:t>
      </w:r>
      <w:r>
        <w:rPr>
          <w:rFonts w:hint="default" w:ascii="Times New Roman" w:hAnsi="Times New Roman" w:eastAsia="仿宋_GB2312" w:cs="Times New Roman"/>
          <w:b/>
          <w:color w:val="auto"/>
          <w:sz w:val="32"/>
          <w:szCs w:val="32"/>
          <w:lang w:val="en-US" w:eastAsia="zh-CN"/>
        </w:rPr>
        <w:t>项目概况</w:t>
      </w:r>
    </w:p>
    <w:p>
      <w:pPr>
        <w:keepLines w:val="0"/>
        <w:adjustRightInd w:val="0"/>
        <w:snapToGrid w:val="0"/>
        <w:spacing w:line="600" w:lineRule="exact"/>
        <w:ind w:firstLine="720"/>
        <w:rPr>
          <w:rFonts w:hint="default" w:ascii="Times New Roman" w:hAnsi="Times New Roman" w:eastAsia="仿宋_GB2312" w:cs="Times New Roman"/>
          <w:b/>
          <w:color w:val="auto"/>
          <w:sz w:val="32"/>
          <w:szCs w:val="32"/>
          <w:lang w:val="zh-CN"/>
        </w:rPr>
      </w:pPr>
      <w:r>
        <w:rPr>
          <w:rFonts w:hint="default" w:ascii="Times New Roman" w:hAnsi="Times New Roman" w:eastAsia="仿宋_GB2312" w:cs="Times New Roman"/>
          <w:b/>
          <w:color w:val="auto"/>
          <w:sz w:val="32"/>
          <w:szCs w:val="32"/>
          <w:lang w:val="en-US" w:eastAsia="zh-CN"/>
        </w:rPr>
        <w:t>1.单位</w:t>
      </w:r>
      <w:r>
        <w:rPr>
          <w:rFonts w:hint="default" w:ascii="Times New Roman" w:hAnsi="Times New Roman" w:eastAsia="仿宋_GB2312" w:cs="Times New Roman"/>
          <w:b/>
          <w:color w:val="auto"/>
          <w:sz w:val="32"/>
          <w:szCs w:val="32"/>
          <w:lang w:val="zh-CN"/>
        </w:rPr>
        <w:t>基本情况</w:t>
      </w:r>
    </w:p>
    <w:p>
      <w:pPr>
        <w:spacing w:line="54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四川省宗教教育培训中心属四川省</w:t>
      </w:r>
      <w:r>
        <w:rPr>
          <w:rFonts w:hint="eastAsia" w:ascii="仿宋_GB2312" w:hAnsi="仿宋_GB2312" w:eastAsia="仿宋_GB2312" w:cs="仿宋_GB2312"/>
          <w:sz w:val="32"/>
          <w:szCs w:val="32"/>
          <w:lang w:eastAsia="zh-CN"/>
        </w:rPr>
        <w:t>民族宗教事务委员会直属单位</w:t>
      </w:r>
      <w:r>
        <w:rPr>
          <w:rFonts w:hint="eastAsia" w:ascii="仿宋_GB2312" w:hAnsi="仿宋_GB2312" w:eastAsia="仿宋_GB2312" w:cs="仿宋_GB2312"/>
          <w:sz w:val="32"/>
          <w:szCs w:val="32"/>
        </w:rPr>
        <w:t>。本单位在省</w:t>
      </w:r>
      <w:r>
        <w:rPr>
          <w:rFonts w:hint="eastAsia" w:ascii="仿宋_GB2312" w:hAnsi="仿宋_GB2312" w:eastAsia="仿宋_GB2312" w:cs="仿宋_GB2312"/>
          <w:sz w:val="32"/>
          <w:szCs w:val="32"/>
          <w:lang w:eastAsia="zh-CN"/>
        </w:rPr>
        <w:t>民宗委</w:t>
      </w:r>
      <w:r>
        <w:rPr>
          <w:rFonts w:hint="eastAsia" w:ascii="仿宋_GB2312" w:hAnsi="仿宋_GB2312" w:eastAsia="仿宋_GB2312" w:cs="仿宋_GB2312"/>
          <w:sz w:val="32"/>
          <w:szCs w:val="32"/>
        </w:rPr>
        <w:t>的领导下，坚决贯彻执行</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党组、</w:t>
      </w:r>
      <w:r>
        <w:rPr>
          <w:rFonts w:hint="eastAsia" w:ascii="仿宋_GB2312" w:hAnsi="仿宋_GB2312" w:eastAsia="仿宋_GB2312" w:cs="仿宋_GB2312"/>
          <w:sz w:val="32"/>
          <w:szCs w:val="32"/>
          <w:lang w:eastAsia="zh-CN"/>
        </w:rPr>
        <w:t>委</w:t>
      </w:r>
      <w:r>
        <w:rPr>
          <w:rFonts w:hint="eastAsia" w:ascii="仿宋_GB2312" w:hAnsi="仿宋_GB2312" w:eastAsia="仿宋_GB2312" w:cs="仿宋_GB2312"/>
          <w:sz w:val="32"/>
          <w:szCs w:val="32"/>
        </w:rPr>
        <w:t>领导的指示精神，紧紧围绕全</w:t>
      </w:r>
      <w:r>
        <w:rPr>
          <w:rFonts w:hint="eastAsia" w:ascii="仿宋_GB2312" w:hAnsi="仿宋_GB2312" w:eastAsia="仿宋_GB2312" w:cs="仿宋_GB2312"/>
          <w:sz w:val="32"/>
          <w:szCs w:val="32"/>
          <w:lang w:val="en-US" w:eastAsia="zh-CN"/>
        </w:rPr>
        <w:t>委</w:t>
      </w:r>
      <w:r>
        <w:rPr>
          <w:rFonts w:hint="eastAsia" w:ascii="仿宋_GB2312" w:hAnsi="仿宋_GB2312" w:eastAsia="仿宋_GB2312" w:cs="仿宋_GB2312"/>
          <w:sz w:val="32"/>
          <w:szCs w:val="32"/>
        </w:rPr>
        <w:t>总体工作部署</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主承担</w:t>
      </w:r>
      <w:r>
        <w:rPr>
          <w:rFonts w:hint="eastAsia" w:ascii="仿宋_GB2312" w:hAnsi="仿宋_GB2312" w:eastAsia="仿宋_GB2312" w:cs="仿宋_GB2312"/>
          <w:sz w:val="32"/>
          <w:szCs w:val="32"/>
          <w:lang w:val="en-US" w:eastAsia="zh-CN"/>
        </w:rPr>
        <w:t>宗教教职人员培训、铸牢中华民族共同体意识教育基地建设、维护省民族宗教委网络的正常运转等任务。</w:t>
      </w:r>
    </w:p>
    <w:p>
      <w:pPr>
        <w:spacing w:line="540" w:lineRule="exact"/>
        <w:ind w:firstLine="645"/>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本中心共有编制7人，在职实有编制</w:t>
      </w:r>
      <w:r>
        <w:rPr>
          <w:rFonts w:hint="eastAsia" w:ascii="仿宋_GB2312" w:hAnsi="仿宋_GB2312" w:eastAsia="仿宋_GB2312" w:cs="仿宋_GB2312"/>
          <w:sz w:val="32"/>
          <w:szCs w:val="32"/>
          <w:lang w:eastAsia="zh-CN"/>
        </w:rPr>
        <w:t>人数</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人，其</w:t>
      </w:r>
      <w:r>
        <w:rPr>
          <w:rFonts w:hint="eastAsia" w:ascii="仿宋_GB2312" w:hAnsi="仿宋_GB2312" w:eastAsia="仿宋_GB2312" w:cs="仿宋_GB2312"/>
          <w:sz w:val="32"/>
          <w:szCs w:val="32"/>
          <w:lang w:eastAsia="zh-CN"/>
        </w:rPr>
        <w:t>中</w:t>
      </w:r>
      <w:r>
        <w:rPr>
          <w:rFonts w:hint="eastAsia" w:ascii="仿宋_GB2312" w:hAnsi="仿宋_GB2312" w:eastAsia="仿宋_GB2312" w:cs="仿宋_GB2312"/>
          <w:sz w:val="32"/>
          <w:szCs w:val="32"/>
          <w:lang w:val="en-US" w:eastAsia="zh-CN"/>
        </w:rPr>
        <w:t>6级领导岗位1人，</w:t>
      </w:r>
      <w:r>
        <w:rPr>
          <w:rFonts w:hint="eastAsia" w:ascii="仿宋_GB2312" w:hAnsi="仿宋_GB2312" w:eastAsia="仿宋_GB2312" w:cs="仿宋_GB2312"/>
          <w:sz w:val="32"/>
          <w:szCs w:val="32"/>
        </w:rPr>
        <w:t>7级管理岗位</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人，8级管理岗位</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人</w:t>
      </w:r>
      <w:r>
        <w:rPr>
          <w:rFonts w:hint="eastAsia" w:ascii="仿宋_GB2312" w:hAnsi="仿宋_GB2312" w:eastAsia="仿宋_GB2312" w:cs="仿宋_GB2312"/>
          <w:sz w:val="32"/>
          <w:szCs w:val="32"/>
          <w:lang w:val="en-US" w:eastAsia="zh-CN"/>
        </w:rPr>
        <w:t>。</w:t>
      </w:r>
    </w:p>
    <w:p>
      <w:pPr>
        <w:keepLines w:val="0"/>
        <w:numPr>
          <w:ilvl w:val="0"/>
          <w:numId w:val="0"/>
        </w:numPr>
        <w:adjustRightInd w:val="0"/>
        <w:snapToGrid w:val="0"/>
        <w:spacing w:line="600" w:lineRule="exact"/>
        <w:ind w:firstLine="643" w:firstLineChars="200"/>
        <w:rPr>
          <w:rFonts w:hint="default" w:ascii="Times New Roman" w:hAnsi="Times New Roman" w:eastAsia="仿宋_GB2312" w:cs="Times New Roman"/>
          <w:b/>
          <w:color w:val="auto"/>
          <w:sz w:val="32"/>
          <w:szCs w:val="32"/>
          <w:lang w:val="en-US" w:eastAsia="zh-CN"/>
        </w:rPr>
      </w:pPr>
      <w:r>
        <w:rPr>
          <w:rFonts w:hint="eastAsia" w:eastAsia="仿宋_GB2312" w:cs="Times New Roman"/>
          <w:b/>
          <w:color w:val="auto"/>
          <w:sz w:val="32"/>
          <w:szCs w:val="32"/>
          <w:lang w:val="en-US" w:eastAsia="zh-CN"/>
        </w:rPr>
        <w:t>2.</w:t>
      </w:r>
      <w:r>
        <w:rPr>
          <w:rFonts w:hint="default" w:ascii="Times New Roman" w:hAnsi="Times New Roman" w:eastAsia="仿宋_GB2312" w:cs="Times New Roman"/>
          <w:b/>
          <w:color w:val="auto"/>
          <w:sz w:val="32"/>
          <w:szCs w:val="32"/>
          <w:lang w:val="en-US" w:eastAsia="zh-CN"/>
        </w:rPr>
        <w:t>项目设立基本情况</w:t>
      </w:r>
    </w:p>
    <w:p>
      <w:pPr>
        <w:keepNext w:val="0"/>
        <w:keepLines w:val="0"/>
        <w:pageBreakBefore w:val="0"/>
        <w:widowControl/>
        <w:numPr>
          <w:ilvl w:val="0"/>
          <w:numId w:val="0"/>
        </w:numPr>
        <w:kinsoku/>
        <w:wordWrap/>
        <w:overflowPunct/>
        <w:topLinePunct w:val="0"/>
        <w:autoSpaceDE/>
        <w:autoSpaceDN/>
        <w:bidi w:val="0"/>
        <w:adjustRightInd/>
        <w:snapToGrid/>
        <w:textAlignment w:val="auto"/>
        <w:rPr>
          <w:rFonts w:hint="eastAsia" w:ascii="仿宋_GB2312" w:hAnsi="仿宋_GB2312" w:eastAsia="仿宋_GB2312" w:cs="仿宋_GB2312"/>
          <w:sz w:val="32"/>
          <w:szCs w:val="32"/>
          <w:lang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我委</w:t>
      </w:r>
      <w:r>
        <w:rPr>
          <w:rFonts w:hint="eastAsia" w:ascii="仿宋_GB2312" w:hAnsi="仿宋_GB2312" w:eastAsia="仿宋_GB2312" w:cs="仿宋_GB2312"/>
          <w:sz w:val="32"/>
          <w:szCs w:val="32"/>
        </w:rPr>
        <w:t>历</w:t>
      </w:r>
      <w:r>
        <w:rPr>
          <w:rFonts w:hint="eastAsia" w:ascii="仿宋_GB2312" w:hAnsi="仿宋_GB2312" w:eastAsia="仿宋_GB2312" w:cs="仿宋_GB2312"/>
          <w:sz w:val="32"/>
          <w:szCs w:val="32"/>
          <w:lang w:eastAsia="zh-CN"/>
        </w:rPr>
        <w:t>次</w:t>
      </w:r>
      <w:r>
        <w:rPr>
          <w:rFonts w:hint="eastAsia" w:ascii="仿宋_GB2312" w:hAnsi="仿宋_GB2312" w:eastAsia="仿宋_GB2312" w:cs="仿宋_GB2312"/>
          <w:sz w:val="32"/>
          <w:szCs w:val="32"/>
        </w:rPr>
        <w:t>培训中有许多内容丰富而又特色鲜明的课程，特别是邀请知名专家或学者的授课，具有多次学习价值和广泛推广价值，</w:t>
      </w:r>
      <w:r>
        <w:rPr>
          <w:rFonts w:hint="eastAsia" w:ascii="仿宋_GB2312" w:hAnsi="仿宋_GB2312" w:eastAsia="仿宋_GB2312" w:cs="仿宋_GB2312"/>
          <w:sz w:val="32"/>
          <w:szCs w:val="32"/>
          <w:lang w:eastAsia="zh-CN"/>
        </w:rPr>
        <w:t>通过培训资源课程的制作，一是积累优质培训教学资源，为后期培训工作的进一步拓展打下坚实基础；二是能为下一步全委开展线上培训提供有力支撑；三是能极大节约授课成本，解决培训教学资源不足的问题。</w:t>
      </w:r>
    </w:p>
    <w:p>
      <w:pPr>
        <w:pStyle w:val="11"/>
        <w:ind w:firstLine="640" w:firstLineChars="200"/>
        <w:rPr>
          <w:rFonts w:hint="eastAsia" w:ascii="仿宋_GB2312" w:hAnsi="仿宋_GB2312" w:eastAsia="仿宋_GB2312" w:cs="仿宋_GB2312"/>
          <w:color w:val="000000" w:themeColor="text1"/>
          <w:sz w:val="32"/>
          <w:szCs w:val="32"/>
          <w:lang w:val="en-US" w:eastAsia="zh-CN"/>
          <w14:textFill>
            <w14:solidFill>
              <w14:schemeClr w14:val="tx1"/>
            </w14:solidFill>
          </w14:textFill>
        </w:rPr>
      </w:pP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进</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一步深化改革、推动科学技术发展成为当前政府下一步努力攻坚的方向。</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省民族宗教委需建立一个</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民族宗教管理系统,以支撑民族宗教事务的有效管理,更好地协调和配</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合</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有关部门研究处理涉及民族、宗教方面的问题</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，我委决定建设委教育培训信息管理平台。</w:t>
      </w:r>
    </w:p>
    <w:p>
      <w:pPr>
        <w:keepLines w:val="0"/>
        <w:adjustRightInd w:val="0"/>
        <w:snapToGrid w:val="0"/>
        <w:spacing w:line="600" w:lineRule="exact"/>
        <w:ind w:firstLine="643" w:firstLineChars="200"/>
        <w:rPr>
          <w:rFonts w:hint="default" w:ascii="Times New Roman" w:hAnsi="Times New Roman" w:eastAsia="仿宋_GB2312" w:cs="Times New Roman"/>
          <w:b/>
          <w:color w:val="auto"/>
          <w:sz w:val="32"/>
          <w:szCs w:val="32"/>
          <w:lang w:val="en-US" w:eastAsia="zh-CN"/>
        </w:rPr>
      </w:pPr>
      <w:r>
        <w:rPr>
          <w:rFonts w:hint="default" w:ascii="Times New Roman" w:hAnsi="Times New Roman" w:eastAsia="仿宋_GB2312" w:cs="Times New Roman"/>
          <w:b/>
          <w:color w:val="auto"/>
          <w:sz w:val="32"/>
          <w:szCs w:val="32"/>
          <w:lang w:val="zh-CN" w:eastAsia="zh-CN"/>
        </w:rPr>
        <w:t>（</w:t>
      </w:r>
      <w:r>
        <w:rPr>
          <w:rFonts w:hint="default" w:ascii="Times New Roman" w:hAnsi="Times New Roman" w:eastAsia="仿宋_GB2312" w:cs="Times New Roman"/>
          <w:b/>
          <w:color w:val="auto"/>
          <w:sz w:val="32"/>
          <w:szCs w:val="32"/>
          <w:lang w:val="en-US" w:eastAsia="zh-CN"/>
        </w:rPr>
        <w:t>二</w:t>
      </w:r>
      <w:r>
        <w:rPr>
          <w:rFonts w:hint="default" w:ascii="Times New Roman" w:hAnsi="Times New Roman" w:eastAsia="仿宋_GB2312" w:cs="Times New Roman"/>
          <w:b/>
          <w:color w:val="auto"/>
          <w:sz w:val="32"/>
          <w:szCs w:val="32"/>
          <w:lang w:val="zh-CN" w:eastAsia="zh-CN"/>
        </w:rPr>
        <w:t>）项目绩效目标</w:t>
      </w:r>
      <w:r>
        <w:rPr>
          <w:rFonts w:hint="default" w:ascii="Times New Roman" w:hAnsi="Times New Roman" w:eastAsia="仿宋_GB2312" w:cs="Times New Roman"/>
          <w:b/>
          <w:color w:val="auto"/>
          <w:sz w:val="32"/>
          <w:szCs w:val="32"/>
          <w:lang w:val="en-US" w:eastAsia="zh-CN"/>
        </w:rPr>
        <w:t>设置情况</w:t>
      </w:r>
    </w:p>
    <w:p>
      <w:pPr>
        <w:keepLines w:val="0"/>
        <w:spacing w:line="600" w:lineRule="exact"/>
        <w:ind w:firstLine="640" w:firstLineChars="200"/>
        <w:contextualSpacing/>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按照绩效目标设置的要求，古籍办具体细化量化了三级指标，共计设置绩效目标</w:t>
      </w:r>
      <w:r>
        <w:rPr>
          <w:rFonts w:hint="eastAsia" w:eastAsia="仿宋_GB2312" w:cs="Times New Roman"/>
          <w:color w:val="auto"/>
          <w:sz w:val="32"/>
          <w:szCs w:val="32"/>
          <w:lang w:val="en-US" w:eastAsia="zh-CN"/>
        </w:rPr>
        <w:t>9</w:t>
      </w:r>
      <w:r>
        <w:rPr>
          <w:rFonts w:hint="default" w:ascii="Times New Roman" w:hAnsi="Times New Roman" w:eastAsia="仿宋_GB2312" w:cs="Times New Roman"/>
          <w:color w:val="auto"/>
          <w:sz w:val="32"/>
          <w:szCs w:val="32"/>
          <w:lang w:val="en-US" w:eastAsia="zh-CN"/>
        </w:rPr>
        <w:t>项。其中：数量指标</w:t>
      </w:r>
      <w:r>
        <w:rPr>
          <w:rFonts w:hint="eastAsia" w:eastAsia="仿宋_GB2312" w:cs="Times New Roman"/>
          <w:color w:val="auto"/>
          <w:sz w:val="32"/>
          <w:szCs w:val="32"/>
          <w:lang w:val="en-US" w:eastAsia="zh-CN"/>
        </w:rPr>
        <w:t>3</w:t>
      </w:r>
      <w:r>
        <w:rPr>
          <w:rFonts w:hint="default" w:ascii="Times New Roman" w:hAnsi="Times New Roman" w:eastAsia="仿宋_GB2312" w:cs="Times New Roman"/>
          <w:color w:val="auto"/>
          <w:sz w:val="32"/>
          <w:szCs w:val="32"/>
          <w:lang w:val="en-US" w:eastAsia="zh-CN"/>
        </w:rPr>
        <w:t>项，用于量化</w:t>
      </w:r>
      <w:r>
        <w:rPr>
          <w:rFonts w:hint="eastAsia" w:eastAsia="仿宋_GB2312" w:cs="Times New Roman"/>
          <w:color w:val="auto"/>
          <w:sz w:val="32"/>
          <w:szCs w:val="32"/>
          <w:lang w:val="en-US" w:eastAsia="zh-CN"/>
        </w:rPr>
        <w:t>录制课程的数量、培训管理系统开发的个数等</w:t>
      </w:r>
      <w:r>
        <w:rPr>
          <w:rFonts w:hint="default" w:ascii="Times New Roman" w:hAnsi="Times New Roman" w:eastAsia="仿宋_GB2312" w:cs="Times New Roman"/>
          <w:color w:val="auto"/>
          <w:sz w:val="32"/>
          <w:szCs w:val="32"/>
          <w:lang w:val="en-US" w:eastAsia="zh-CN"/>
        </w:rPr>
        <w:t>；时效指标1项，用于量化全年</w:t>
      </w:r>
      <w:r>
        <w:rPr>
          <w:rFonts w:hint="eastAsia" w:eastAsia="仿宋_GB2312" w:cs="Times New Roman"/>
          <w:color w:val="auto"/>
          <w:sz w:val="32"/>
          <w:szCs w:val="32"/>
          <w:lang w:val="en-US" w:eastAsia="zh-CN"/>
        </w:rPr>
        <w:t>培训建设</w:t>
      </w:r>
      <w:r>
        <w:rPr>
          <w:rFonts w:hint="default" w:ascii="Times New Roman" w:hAnsi="Times New Roman" w:eastAsia="仿宋_GB2312" w:cs="Times New Roman"/>
          <w:color w:val="auto"/>
          <w:sz w:val="32"/>
          <w:szCs w:val="32"/>
          <w:lang w:val="en-US" w:eastAsia="zh-CN"/>
        </w:rPr>
        <w:t>工作按期完成率；成本指标</w:t>
      </w:r>
      <w:r>
        <w:rPr>
          <w:rFonts w:hint="eastAsia" w:eastAsia="仿宋_GB2312" w:cs="Times New Roman"/>
          <w:color w:val="auto"/>
          <w:sz w:val="32"/>
          <w:szCs w:val="32"/>
          <w:lang w:val="en-US" w:eastAsia="zh-CN"/>
        </w:rPr>
        <w:t>2</w:t>
      </w:r>
      <w:r>
        <w:rPr>
          <w:rFonts w:hint="default" w:ascii="Times New Roman" w:hAnsi="Times New Roman" w:eastAsia="仿宋_GB2312" w:cs="Times New Roman"/>
          <w:color w:val="auto"/>
          <w:sz w:val="32"/>
          <w:szCs w:val="32"/>
          <w:lang w:val="en-US" w:eastAsia="zh-CN"/>
        </w:rPr>
        <w:t>项，用于量化完成</w:t>
      </w:r>
      <w:r>
        <w:rPr>
          <w:rFonts w:hint="eastAsia" w:eastAsia="仿宋_GB2312" w:cs="Times New Roman"/>
          <w:color w:val="auto"/>
          <w:sz w:val="32"/>
          <w:szCs w:val="32"/>
          <w:lang w:val="en-US" w:eastAsia="zh-CN"/>
        </w:rPr>
        <w:t>录制课程工作、培训管理系统开发</w:t>
      </w:r>
      <w:r>
        <w:rPr>
          <w:rFonts w:hint="default" w:ascii="Times New Roman" w:hAnsi="Times New Roman" w:eastAsia="仿宋_GB2312" w:cs="Times New Roman"/>
          <w:color w:val="auto"/>
          <w:sz w:val="32"/>
          <w:szCs w:val="32"/>
          <w:lang w:val="en-US" w:eastAsia="zh-CN"/>
        </w:rPr>
        <w:t>等相关工作的劳务费；经济效益指标1项，用于衡量资金使用效果；社会效益指标1项，用于衡量</w:t>
      </w:r>
      <w:r>
        <w:rPr>
          <w:rFonts w:hint="eastAsia" w:eastAsia="仿宋_GB2312" w:cs="Times New Roman"/>
          <w:color w:val="auto"/>
          <w:sz w:val="32"/>
          <w:szCs w:val="32"/>
          <w:lang w:val="en-US" w:eastAsia="zh-CN"/>
        </w:rPr>
        <w:t>项目完成后，是否对社会产生有效反馈；</w:t>
      </w:r>
      <w:r>
        <w:rPr>
          <w:rFonts w:hint="default" w:ascii="Times New Roman" w:hAnsi="Times New Roman" w:eastAsia="仿宋_GB2312" w:cs="Times New Roman"/>
          <w:color w:val="auto"/>
          <w:sz w:val="32"/>
          <w:szCs w:val="32"/>
          <w:lang w:val="en-US" w:eastAsia="zh-CN"/>
        </w:rPr>
        <w:t>满意度指标1项，用于量化服务对象的满意度水平。</w:t>
      </w:r>
    </w:p>
    <w:p>
      <w:pPr>
        <w:keepLines w:val="0"/>
        <w:numPr>
          <w:ilvl w:val="0"/>
          <w:numId w:val="5"/>
        </w:numPr>
        <w:adjustRightInd w:val="0"/>
        <w:snapToGrid w:val="0"/>
        <w:spacing w:line="600" w:lineRule="exact"/>
        <w:ind w:firstLine="720"/>
        <w:rPr>
          <w:rFonts w:hint="default" w:ascii="Times New Roman" w:hAnsi="Times New Roman" w:eastAsia="仿宋_GB2312" w:cs="Times New Roman"/>
          <w:b/>
          <w:color w:val="auto"/>
          <w:sz w:val="32"/>
          <w:szCs w:val="32"/>
          <w:lang w:val="zh-CN" w:eastAsia="zh-CN"/>
        </w:rPr>
      </w:pPr>
      <w:r>
        <w:rPr>
          <w:rFonts w:hint="default" w:ascii="Times New Roman" w:hAnsi="Times New Roman" w:eastAsia="仿宋_GB2312" w:cs="Times New Roman"/>
          <w:b/>
          <w:color w:val="auto"/>
          <w:sz w:val="32"/>
          <w:szCs w:val="32"/>
          <w:lang w:val="zh-CN" w:eastAsia="zh-CN"/>
        </w:rPr>
        <w:t>资金投入</w:t>
      </w:r>
      <w:r>
        <w:rPr>
          <w:rFonts w:hint="default" w:ascii="Times New Roman" w:hAnsi="Times New Roman" w:eastAsia="仿宋_GB2312" w:cs="Times New Roman"/>
          <w:b/>
          <w:color w:val="auto"/>
          <w:sz w:val="32"/>
          <w:szCs w:val="32"/>
          <w:lang w:val="en-US" w:eastAsia="zh-CN"/>
        </w:rPr>
        <w:t>及项目实施</w:t>
      </w:r>
      <w:r>
        <w:rPr>
          <w:rFonts w:hint="default" w:ascii="Times New Roman" w:hAnsi="Times New Roman" w:eastAsia="仿宋_GB2312" w:cs="Times New Roman"/>
          <w:b/>
          <w:color w:val="auto"/>
          <w:sz w:val="32"/>
          <w:szCs w:val="32"/>
          <w:lang w:val="zh-CN" w:eastAsia="zh-CN"/>
        </w:rPr>
        <w:t>情况</w:t>
      </w:r>
    </w:p>
    <w:p>
      <w:pPr>
        <w:pStyle w:val="11"/>
        <w:numPr>
          <w:ilvl w:val="0"/>
          <w:numId w:val="0"/>
        </w:numPr>
        <w:rPr>
          <w:rFonts w:hint="eastAsia" w:ascii="仿宋_GB2312" w:hAnsi="仿宋_GB2312" w:eastAsia="仿宋_GB2312" w:cs="仿宋_GB2312"/>
          <w:color w:val="auto"/>
          <w:sz w:val="32"/>
          <w:szCs w:val="32"/>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2021年，“培训建设经费”项目总预算40万元，其中课程资源制作费20万元、培训管理系统开发费20万元。</w:t>
      </w:r>
      <w:r>
        <w:rPr>
          <w:rFonts w:hint="eastAsia" w:ascii="仿宋_GB2312" w:hAnsi="仿宋_GB2312" w:eastAsia="仿宋_GB2312" w:cs="仿宋_GB2312"/>
          <w:color w:val="auto"/>
          <w:sz w:val="32"/>
          <w:szCs w:val="32"/>
          <w:lang w:val="en-US" w:eastAsia="zh-CN"/>
        </w:rPr>
        <w:t>根据项目预算绩效管理要求，培训中心</w:t>
      </w:r>
      <w:r>
        <w:rPr>
          <w:rFonts w:hint="eastAsia" w:ascii="仿宋_GB2312" w:hAnsi="仿宋_GB2312" w:eastAsia="仿宋_GB2312" w:cs="仿宋_GB2312"/>
          <w:color w:val="auto"/>
          <w:sz w:val="32"/>
          <w:szCs w:val="32"/>
        </w:rPr>
        <w:t>负责项目资金管理和具体实施</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项目资金的主要用途为：</w:t>
      </w:r>
      <w:r>
        <w:rPr>
          <w:rFonts w:hint="eastAsia" w:ascii="仿宋_GB2312" w:hAnsi="仿宋_GB2312" w:eastAsia="仿宋_GB2312" w:cs="仿宋_GB2312"/>
          <w:color w:val="auto"/>
          <w:sz w:val="32"/>
          <w:szCs w:val="32"/>
          <w:lang w:val="en-US" w:eastAsia="zh-CN"/>
        </w:rPr>
        <w:t>一是录制培训课程；二是建立8个系统管理功能模块。</w:t>
      </w:r>
    </w:p>
    <w:p>
      <w:pPr>
        <w:keepNext w:val="0"/>
        <w:keepLines w:val="0"/>
        <w:pageBreakBefore w:val="0"/>
        <w:widowControl w:val="0"/>
        <w:numPr>
          <w:ilvl w:val="-1"/>
          <w:numId w:val="0"/>
        </w:numPr>
        <w:kinsoku/>
        <w:wordWrap/>
        <w:overflowPunct/>
        <w:topLinePunct w:val="0"/>
        <w:autoSpaceDE/>
        <w:autoSpaceDN/>
        <w:bidi w:val="0"/>
        <w:adjustRightInd w:val="0"/>
        <w:snapToGrid w:val="0"/>
        <w:spacing w:line="600" w:lineRule="exact"/>
        <w:ind w:firstLine="720" w:firstLineChars="0"/>
        <w:jc w:val="left"/>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全年，项目支出共计39.95万元，预算执行率为98.75%。</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color w:val="auto"/>
          <w:sz w:val="32"/>
          <w:szCs w:val="32"/>
          <w:lang w:eastAsia="zh-CN"/>
        </w:rPr>
      </w:pPr>
      <w:bookmarkStart w:id="57" w:name="_Toc4490"/>
      <w:bookmarkStart w:id="58" w:name="_Toc22699"/>
      <w:r>
        <w:rPr>
          <w:rFonts w:hint="default" w:ascii="Times New Roman" w:hAnsi="Times New Roman" w:eastAsia="黑体" w:cs="Times New Roman"/>
          <w:color w:val="auto"/>
          <w:sz w:val="32"/>
          <w:szCs w:val="32"/>
          <w:lang w:eastAsia="zh-CN"/>
        </w:rPr>
        <w:t>二、评价工作开展情况</w:t>
      </w:r>
      <w:bookmarkEnd w:id="57"/>
      <w:bookmarkEnd w:id="58"/>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lang w:val="zh-CN" w:eastAsia="zh-CN"/>
        </w:rPr>
        <w:t>（一）评价组织情况</w:t>
      </w:r>
    </w:p>
    <w:p>
      <w:pPr>
        <w:pStyle w:val="24"/>
        <w:numPr>
          <w:ilvl w:val="0"/>
          <w:numId w:val="0"/>
        </w:numPr>
        <w:ind w:leftChars="0"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2022年培训中心依据省级部门整体预算绩效评价指标体系框架，认真核对、逐一对照检查。</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lang w:val="zh-CN" w:eastAsia="zh-CN"/>
        </w:rPr>
        <w:t>（二）评价指标体系</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b/>
          <w:color w:val="auto"/>
          <w:sz w:val="32"/>
          <w:szCs w:val="32"/>
          <w:lang w:val="zh-CN" w:eastAsia="zh-CN"/>
        </w:rPr>
      </w:pPr>
      <w:r>
        <w:rPr>
          <w:rFonts w:hint="default" w:ascii="Times New Roman" w:hAnsi="Times New Roman" w:eastAsia="仿宋_GB2312" w:cs="Times New Roman"/>
          <w:color w:val="auto"/>
          <w:sz w:val="32"/>
          <w:szCs w:val="32"/>
          <w:lang w:val="en-US" w:eastAsia="zh-CN"/>
        </w:rPr>
        <w:t>根据绩效评价工作部署要求，省民族宗教委细化制定了《省民族宗教</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委202</w:t>
      </w:r>
      <w:r>
        <w:rPr>
          <w:rFonts w:hint="eastAsia"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auto"/>
          <w:sz w:val="32"/>
          <w:szCs w:val="32"/>
          <w:lang w:val="en-US" w:eastAsia="zh-CN"/>
        </w:rPr>
        <w:t>年度部门预算项目支出绩效评价指标体系》，重点对部门预算管理、绩效结果运用及自评质量进行考核。重点对单位预算编制、预算执行、完成结果、整改反馈及自评质量进行定量和定性评价。具体涉及目标制定、目标实现、编制准确、支出控制、动态调整、执行进度、预算完成、违规记录、结果整改、应用反馈、自评准确等指标。</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b/>
          <w:color w:val="auto"/>
          <w:sz w:val="32"/>
          <w:szCs w:val="32"/>
          <w:lang w:val="zh-CN" w:eastAsia="zh-CN"/>
        </w:rPr>
        <w:t>（三）评价方法和评价标准等内容</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在</w:t>
      </w:r>
      <w:r>
        <w:rPr>
          <w:rFonts w:hint="default" w:ascii="Times New Roman" w:hAnsi="Times New Roman" w:eastAsia="仿宋_GB2312" w:cs="Times New Roman"/>
          <w:color w:val="auto"/>
          <w:sz w:val="32"/>
          <w:szCs w:val="32"/>
          <w:lang w:eastAsia="zh-CN"/>
        </w:rPr>
        <w:t>整理汇总出刊情况</w:t>
      </w:r>
      <w:r>
        <w:rPr>
          <w:rFonts w:hint="default" w:ascii="Times New Roman" w:hAnsi="Times New Roman" w:eastAsia="仿宋_GB2312" w:cs="Times New Roman"/>
          <w:color w:val="auto"/>
          <w:sz w:val="32"/>
          <w:szCs w:val="32"/>
        </w:rPr>
        <w:t>资料、</w:t>
      </w:r>
      <w:r>
        <w:rPr>
          <w:rFonts w:hint="default" w:ascii="Times New Roman" w:hAnsi="Times New Roman" w:eastAsia="仿宋_GB2312" w:cs="Times New Roman"/>
          <w:color w:val="auto"/>
          <w:sz w:val="32"/>
          <w:szCs w:val="32"/>
          <w:lang w:eastAsia="zh-CN"/>
        </w:rPr>
        <w:t>明确</w:t>
      </w:r>
      <w:r>
        <w:rPr>
          <w:rFonts w:hint="default" w:ascii="Times New Roman" w:hAnsi="Times New Roman" w:eastAsia="仿宋_GB2312" w:cs="Times New Roman"/>
          <w:color w:val="auto"/>
          <w:sz w:val="32"/>
          <w:szCs w:val="32"/>
        </w:rPr>
        <w:t>评价指标及评价标准的基础上，查看</w:t>
      </w:r>
      <w:r>
        <w:rPr>
          <w:rFonts w:hint="default" w:ascii="Times New Roman" w:hAnsi="Times New Roman" w:eastAsia="仿宋_GB2312" w:cs="Times New Roman"/>
          <w:color w:val="auto"/>
          <w:sz w:val="32"/>
          <w:szCs w:val="32"/>
          <w:lang w:eastAsia="zh-CN"/>
        </w:rPr>
        <w:t>资金</w:t>
      </w:r>
      <w:r>
        <w:rPr>
          <w:rFonts w:hint="default" w:ascii="Times New Roman" w:hAnsi="Times New Roman" w:eastAsia="仿宋_GB2312" w:cs="Times New Roman"/>
          <w:color w:val="auto"/>
          <w:sz w:val="32"/>
          <w:szCs w:val="32"/>
        </w:rPr>
        <w:t>实施及运行情况，收集相关数据资料，通过汇总整理，通过定量和定性分析，形成评价结论并形成绩效评价自评报告。</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color w:val="auto"/>
          <w:sz w:val="32"/>
          <w:szCs w:val="32"/>
          <w:lang w:eastAsia="zh-CN"/>
        </w:rPr>
      </w:pPr>
      <w:bookmarkStart w:id="59" w:name="_Toc9015"/>
      <w:bookmarkStart w:id="60" w:name="_Toc22324"/>
      <w:r>
        <w:rPr>
          <w:rFonts w:hint="default" w:ascii="Times New Roman" w:hAnsi="Times New Roman" w:eastAsia="黑体" w:cs="Times New Roman"/>
          <w:color w:val="auto"/>
          <w:sz w:val="32"/>
          <w:szCs w:val="32"/>
          <w:lang w:eastAsia="zh-CN"/>
        </w:rPr>
        <w:t>三</w:t>
      </w:r>
      <w:r>
        <w:rPr>
          <w:rFonts w:hint="default" w:ascii="Times New Roman" w:hAnsi="Times New Roman" w:eastAsia="黑体" w:cs="Times New Roman"/>
          <w:color w:val="auto"/>
          <w:sz w:val="32"/>
          <w:szCs w:val="32"/>
        </w:rPr>
        <w:t>、</w:t>
      </w:r>
      <w:r>
        <w:rPr>
          <w:rFonts w:hint="default" w:ascii="Times New Roman" w:hAnsi="Times New Roman" w:eastAsia="黑体" w:cs="Times New Roman"/>
          <w:color w:val="auto"/>
          <w:sz w:val="32"/>
          <w:szCs w:val="32"/>
          <w:lang w:eastAsia="zh-CN"/>
        </w:rPr>
        <w:t>综合</w:t>
      </w:r>
      <w:r>
        <w:rPr>
          <w:rFonts w:hint="default" w:ascii="Times New Roman" w:hAnsi="Times New Roman" w:eastAsia="黑体" w:cs="Times New Roman"/>
          <w:color w:val="auto"/>
          <w:sz w:val="32"/>
          <w:szCs w:val="32"/>
        </w:rPr>
        <w:t>评价结论</w:t>
      </w:r>
      <w:r>
        <w:rPr>
          <w:rFonts w:hint="default" w:ascii="Times New Roman" w:hAnsi="Times New Roman" w:eastAsia="黑体" w:cs="Times New Roman"/>
          <w:color w:val="auto"/>
          <w:sz w:val="32"/>
          <w:szCs w:val="32"/>
          <w:lang w:eastAsia="zh-CN"/>
        </w:rPr>
        <w:t>（附评分表）</w:t>
      </w:r>
      <w:bookmarkEnd w:id="59"/>
      <w:bookmarkEnd w:id="60"/>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按照《省民族宗教委</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202</w:t>
      </w:r>
      <w:r>
        <w:rPr>
          <w:rFonts w:hint="eastAsia" w:eastAsia="仿宋_GB2312"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auto"/>
          <w:sz w:val="32"/>
          <w:szCs w:val="32"/>
          <w:lang w:val="en-US" w:eastAsia="zh-CN"/>
        </w:rPr>
        <w:t>年度部门预算项目支出绩效评价指标体系》，单位自评得分</w:t>
      </w:r>
      <w:r>
        <w:rPr>
          <w:rFonts w:hint="eastAsia" w:ascii="Times New Roman" w:hAnsi="Times New Roman" w:eastAsia="仿宋_GB2312" w:cs="Times New Roman"/>
          <w:b w:val="0"/>
          <w:bCs w:val="0"/>
          <w:color w:val="auto"/>
          <w:sz w:val="32"/>
          <w:szCs w:val="32"/>
          <w:lang w:val="en-US" w:eastAsia="zh-CN"/>
        </w:rPr>
        <w:t>88</w:t>
      </w:r>
      <w:r>
        <w:rPr>
          <w:rFonts w:hint="default" w:ascii="Times New Roman" w:hAnsi="Times New Roman" w:eastAsia="仿宋_GB2312" w:cs="Times New Roman"/>
          <w:b w:val="0"/>
          <w:bCs w:val="0"/>
          <w:color w:val="auto"/>
          <w:sz w:val="32"/>
          <w:szCs w:val="32"/>
          <w:lang w:val="en-US" w:eastAsia="zh-CN"/>
        </w:rPr>
        <w:t>分，部门考核自评质量得分</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10分，总计得分为</w:t>
      </w:r>
      <w:r>
        <w:rPr>
          <w:rFonts w:hint="eastAsia" w:eastAsia="仿宋_GB2312" w:cs="Times New Roman"/>
          <w:b w:val="0"/>
          <w:bCs w:val="0"/>
          <w:color w:val="000000" w:themeColor="text1"/>
          <w:sz w:val="32"/>
          <w:szCs w:val="32"/>
          <w:lang w:val="en-US" w:eastAsia="zh-CN"/>
          <w14:textFill>
            <w14:solidFill>
              <w14:schemeClr w14:val="tx1"/>
            </w14:solidFill>
          </w14:textFill>
        </w:rPr>
        <w:t>98</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分。</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b w:val="0"/>
          <w:bCs/>
          <w:color w:val="auto"/>
          <w:sz w:val="32"/>
          <w:szCs w:val="32"/>
          <w:lang w:eastAsia="zh-CN"/>
        </w:rPr>
      </w:pPr>
      <w:bookmarkStart w:id="61" w:name="_Toc5099"/>
      <w:bookmarkStart w:id="62" w:name="_Toc29501"/>
      <w:r>
        <w:rPr>
          <w:rFonts w:hint="default" w:ascii="Times New Roman" w:hAnsi="Times New Roman" w:eastAsia="黑体" w:cs="Times New Roman"/>
          <w:b w:val="0"/>
          <w:bCs/>
          <w:color w:val="auto"/>
          <w:sz w:val="32"/>
          <w:szCs w:val="32"/>
          <w:lang w:eastAsia="zh-CN"/>
        </w:rPr>
        <w:t>四、绩效评价分析</w:t>
      </w:r>
      <w:bookmarkEnd w:id="61"/>
      <w:bookmarkEnd w:id="62"/>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（一）项目决策情况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lang w:eastAsia="zh-CN"/>
        </w:rPr>
      </w:pPr>
      <w:r>
        <w:rPr>
          <w:rFonts w:hint="eastAsia" w:ascii="仿宋_GB2312" w:hAnsi="仿宋_GB2312" w:eastAsia="仿宋_GB2312" w:cs="仿宋_GB2312"/>
          <w:color w:val="000000"/>
          <w:kern w:val="0"/>
          <w:sz w:val="32"/>
          <w:szCs w:val="32"/>
          <w:lang w:val="en-US" w:eastAsia="zh-CN" w:bidi="ar"/>
        </w:rPr>
        <w:t>培训建设项目坚持先申报项目计划，按规定审批后，再执行项目支出。</w:t>
      </w:r>
    </w:p>
    <w:p>
      <w:pPr>
        <w:keepNext w:val="0"/>
        <w:keepLines w:val="0"/>
        <w:pageBreakBefore w:val="0"/>
        <w:widowControl w:val="0"/>
        <w:kinsoku/>
        <w:wordWrap/>
        <w:overflowPunct/>
        <w:topLinePunct w:val="0"/>
        <w:autoSpaceDE/>
        <w:autoSpaceDN/>
        <w:bidi w:val="0"/>
        <w:adjustRightInd/>
        <w:snapToGrid w:val="0"/>
        <w:spacing w:line="600" w:lineRule="exact"/>
        <w:ind w:firstLine="643"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（二）项目管理情况</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600" w:lineRule="exact"/>
        <w:ind w:firstLine="640" w:firstLineChars="200"/>
        <w:jc w:val="left"/>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color w:val="auto"/>
          <w:sz w:val="32"/>
          <w:szCs w:val="32"/>
          <w:lang w:val="en-US" w:eastAsia="zh-CN"/>
        </w:rPr>
        <w:t>项目支出均</w:t>
      </w:r>
      <w:r>
        <w:rPr>
          <w:rFonts w:hint="eastAsia" w:ascii="仿宋_GB2312" w:hAnsi="仿宋_GB2312" w:eastAsia="仿宋_GB2312" w:cs="仿宋_GB2312"/>
          <w:color w:val="000000"/>
          <w:kern w:val="0"/>
          <w:sz w:val="32"/>
          <w:szCs w:val="32"/>
          <w:lang w:val="en-US" w:eastAsia="zh-CN" w:bidi="ar"/>
        </w:rPr>
        <w:t>严格按照规定履行报销手续。在实施过程中，整合建设项目、节约建设成本。</w:t>
      </w:r>
    </w:p>
    <w:p>
      <w:pPr>
        <w:keepNext w:val="0"/>
        <w:keepLines w:val="0"/>
        <w:pageBreakBefore w:val="0"/>
        <w:widowControl w:val="0"/>
        <w:numPr>
          <w:ilvl w:val="0"/>
          <w:numId w:val="6"/>
        </w:numPr>
        <w:kinsoku/>
        <w:wordWrap/>
        <w:overflowPunct/>
        <w:topLinePunct w:val="0"/>
        <w:autoSpaceDE/>
        <w:autoSpaceDN/>
        <w:bidi w:val="0"/>
        <w:adjustRightInd/>
        <w:snapToGrid w:val="0"/>
        <w:spacing w:line="600" w:lineRule="exact"/>
        <w:ind w:firstLine="643"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项目产出情况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val="en-US" w:eastAsia="zh-CN"/>
        </w:rPr>
        <w:t>按时完成了</w:t>
      </w:r>
      <w:r>
        <w:rPr>
          <w:rFonts w:hint="eastAsia" w:eastAsia="仿宋_GB2312" w:cs="Times New Roman"/>
          <w:color w:val="auto"/>
          <w:sz w:val="32"/>
          <w:szCs w:val="32"/>
          <w:lang w:val="en-US" w:eastAsia="zh-CN"/>
        </w:rPr>
        <w:t>培训资源课程的录制、培训管理系统的建设及开发任务。</w:t>
      </w:r>
    </w:p>
    <w:p>
      <w:pPr>
        <w:keepNext w:val="0"/>
        <w:keepLines w:val="0"/>
        <w:pageBreakBefore w:val="0"/>
        <w:widowControl w:val="0"/>
        <w:numPr>
          <w:ilvl w:val="0"/>
          <w:numId w:val="6"/>
        </w:numPr>
        <w:kinsoku/>
        <w:wordWrap/>
        <w:overflowPunct/>
        <w:topLinePunct w:val="0"/>
        <w:autoSpaceDE/>
        <w:autoSpaceDN/>
        <w:bidi w:val="0"/>
        <w:adjustRightInd/>
        <w:snapToGrid w:val="0"/>
        <w:spacing w:line="600" w:lineRule="exact"/>
        <w:ind w:left="0" w:leftChars="0" w:firstLine="643" w:firstLineChars="200"/>
        <w:textAlignment w:val="auto"/>
        <w:outlineLvl w:val="9"/>
        <w:rPr>
          <w:rFonts w:hint="default" w:ascii="Times New Roman" w:hAnsi="Times New Roman" w:eastAsia="仿宋_GB2312" w:cs="Times New Roman"/>
          <w:b/>
          <w:color w:val="auto"/>
          <w:sz w:val="32"/>
          <w:szCs w:val="32"/>
          <w:lang w:eastAsia="zh-CN"/>
        </w:rPr>
      </w:pPr>
      <w:r>
        <w:rPr>
          <w:rFonts w:hint="default" w:ascii="Times New Roman" w:hAnsi="Times New Roman" w:eastAsia="仿宋_GB2312" w:cs="Times New Roman"/>
          <w:b/>
          <w:color w:val="auto"/>
          <w:sz w:val="32"/>
          <w:szCs w:val="32"/>
          <w:lang w:eastAsia="zh-CN"/>
        </w:rPr>
        <w:t>项目效益情况</w:t>
      </w:r>
    </w:p>
    <w:p>
      <w:pPr>
        <w:keepNext w:val="0"/>
        <w:keepLines w:val="0"/>
        <w:pageBreakBefore w:val="0"/>
        <w:widowControl w:val="0"/>
        <w:numPr>
          <w:ilvl w:val="0"/>
          <w:numId w:val="0"/>
        </w:numPr>
        <w:kinsoku/>
        <w:wordWrap/>
        <w:overflowPunct/>
        <w:topLinePunct w:val="0"/>
        <w:autoSpaceDE/>
        <w:autoSpaceDN/>
        <w:bidi w:val="0"/>
        <w:adjustRightInd/>
        <w:snapToGrid w:val="0"/>
        <w:spacing w:line="600" w:lineRule="exact"/>
        <w:ind w:firstLine="640" w:firstLineChars="200"/>
        <w:textAlignment w:val="auto"/>
        <w:outlineLvl w:val="9"/>
        <w:rPr>
          <w:rFonts w:hint="eastAsia" w:eastAsia="仿宋_GB2312" w:cs="Times New Roman"/>
          <w:b w:val="0"/>
          <w:bCs/>
          <w:color w:val="auto"/>
          <w:sz w:val="32"/>
          <w:szCs w:val="32"/>
          <w:lang w:val="en-US" w:eastAsia="zh-CN"/>
        </w:rPr>
      </w:pPr>
      <w:r>
        <w:rPr>
          <w:rFonts w:hint="eastAsia" w:eastAsia="仿宋_GB2312" w:cs="Times New Roman"/>
          <w:b w:val="0"/>
          <w:bCs/>
          <w:color w:val="auto"/>
          <w:sz w:val="32"/>
          <w:szCs w:val="32"/>
          <w:lang w:val="en-US" w:eastAsia="zh-CN"/>
        </w:rPr>
        <w:t>1.</w:t>
      </w:r>
      <w:r>
        <w:rPr>
          <w:rFonts w:hint="default" w:ascii="Times New Roman" w:hAnsi="Times New Roman" w:eastAsia="仿宋_GB2312" w:cs="Times New Roman"/>
          <w:b w:val="0"/>
          <w:bCs/>
          <w:color w:val="auto"/>
          <w:sz w:val="32"/>
          <w:szCs w:val="32"/>
          <w:lang w:val="en-US" w:eastAsia="zh-CN"/>
        </w:rPr>
        <w:t>顺利完成了</w:t>
      </w:r>
      <w:r>
        <w:rPr>
          <w:rFonts w:hint="eastAsia" w:eastAsia="仿宋_GB2312" w:cs="Times New Roman"/>
          <w:b w:val="0"/>
          <w:bCs/>
          <w:color w:val="auto"/>
          <w:sz w:val="32"/>
          <w:szCs w:val="32"/>
          <w:lang w:val="en-US" w:eastAsia="zh-CN"/>
        </w:rPr>
        <w:t>培训课程的录制工作。</w:t>
      </w:r>
    </w:p>
    <w:p>
      <w:pPr>
        <w:pStyle w:val="11"/>
        <w:rPr>
          <w:rFonts w:hint="default"/>
          <w:lang w:val="en-US" w:eastAsia="zh-CN"/>
        </w:rPr>
      </w:pPr>
      <w:r>
        <w:rPr>
          <w:rFonts w:hint="eastAsia" w:eastAsia="仿宋_GB2312" w:cs="Times New Roman"/>
          <w:b w:val="0"/>
          <w:bCs/>
          <w:color w:val="auto"/>
          <w:sz w:val="32"/>
          <w:szCs w:val="32"/>
          <w:lang w:val="en-US" w:eastAsia="zh-CN"/>
        </w:rPr>
        <w:t xml:space="preserve">    2.建立了在线报名系统、培训学员管理库、培训师资管理库、教育基地管理系统、在线培训系统、统计分析等系统。</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bookmarkStart w:id="63" w:name="_Toc18611"/>
      <w:bookmarkStart w:id="64" w:name="_Toc9860"/>
      <w:r>
        <w:rPr>
          <w:rFonts w:hint="default" w:ascii="Times New Roman" w:hAnsi="Times New Roman" w:eastAsia="黑体" w:cs="Times New Roman"/>
          <w:color w:val="000000" w:themeColor="text1"/>
          <w:sz w:val="32"/>
          <w:szCs w:val="32"/>
          <w14:textFill>
            <w14:solidFill>
              <w14:schemeClr w14:val="tx1"/>
            </w14:solidFill>
          </w14:textFill>
        </w:rPr>
        <w:t>五、存在主要问题</w:t>
      </w:r>
      <w:bookmarkEnd w:id="63"/>
      <w:bookmarkEnd w:id="64"/>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eastAsia" w:eastAsia="仿宋_GB2312" w:cs="Times New Roman"/>
          <w:color w:val="auto"/>
          <w:sz w:val="32"/>
          <w:szCs w:val="32"/>
          <w:lang w:val="en-US" w:eastAsia="zh-CN"/>
        </w:rPr>
      </w:pPr>
      <w:bookmarkStart w:id="65" w:name="_Toc14762"/>
      <w:bookmarkStart w:id="66" w:name="_Toc32621"/>
      <w:r>
        <w:rPr>
          <w:rFonts w:hint="default" w:ascii="Times New Roman" w:hAnsi="Times New Roman" w:eastAsia="仿宋_GB2312" w:cs="Times New Roman"/>
          <w:color w:val="auto"/>
          <w:sz w:val="32"/>
          <w:szCs w:val="32"/>
          <w:lang w:val="en-US" w:eastAsia="zh-CN"/>
        </w:rPr>
        <w:t>受新冠肺炎疫情影响，</w:t>
      </w:r>
      <w:r>
        <w:rPr>
          <w:rFonts w:hint="eastAsia" w:eastAsia="仿宋_GB2312" w:cs="Times New Roman"/>
          <w:color w:val="auto"/>
          <w:sz w:val="32"/>
          <w:szCs w:val="32"/>
          <w:lang w:val="en-US" w:eastAsia="zh-CN"/>
        </w:rPr>
        <w:t>录制的课程未达到预期数量，采用了网上购课的方式弥补线下录制课程的不足。</w:t>
      </w:r>
    </w:p>
    <w:p>
      <w:pPr>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outlineLvl w:val="9"/>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六、相关措施建议</w:t>
      </w:r>
      <w:bookmarkEnd w:id="65"/>
      <w:bookmarkEnd w:id="66"/>
    </w:p>
    <w:p>
      <w:pPr>
        <w:pStyle w:val="24"/>
        <w:numPr>
          <w:ilvl w:val="0"/>
          <w:numId w:val="0"/>
        </w:numPr>
        <w:ind w:leftChars="0" w:firstLine="640" w:firstLineChars="200"/>
        <w:rPr>
          <w:rFonts w:hint="eastAsia" w:ascii="仿宋_GB2312" w:hAnsi="仿宋_GB2312" w:eastAsia="仿宋_GB2312" w:cs="仿宋_GB2312"/>
          <w:b w:val="0"/>
          <w:i w:val="0"/>
          <w:caps w:val="0"/>
          <w:color w:val="000000"/>
          <w:spacing w:val="0"/>
          <w:sz w:val="32"/>
          <w:szCs w:val="32"/>
          <w:shd w:val="clear" w:fill="FFFFFF"/>
        </w:rPr>
      </w:pPr>
      <w:r>
        <w:rPr>
          <w:rFonts w:hint="eastAsia" w:ascii="仿宋_GB2312" w:hAnsi="仿宋_GB2312" w:eastAsia="仿宋_GB2312" w:cs="仿宋_GB2312"/>
          <w:b w:val="0"/>
          <w:i w:val="0"/>
          <w:caps w:val="0"/>
          <w:color w:val="000000"/>
          <w:spacing w:val="0"/>
          <w:sz w:val="32"/>
          <w:szCs w:val="32"/>
          <w:shd w:val="clear" w:fill="FFFFFF"/>
          <w:lang w:val="en-US" w:eastAsia="zh-CN"/>
        </w:rPr>
        <w:t>建议单位每半年按照省级部门整体预算绩效评价指标体系的要求，</w:t>
      </w:r>
      <w:r>
        <w:rPr>
          <w:rFonts w:hint="eastAsia" w:ascii="仿宋_GB2312" w:hAnsi="仿宋_GB2312" w:eastAsia="仿宋_GB2312" w:cs="仿宋_GB2312"/>
          <w:b w:val="0"/>
          <w:i w:val="0"/>
          <w:caps w:val="0"/>
          <w:color w:val="000000"/>
          <w:spacing w:val="0"/>
          <w:sz w:val="32"/>
          <w:szCs w:val="32"/>
          <w:shd w:val="clear" w:fill="FFFFFF"/>
        </w:rPr>
        <w:t>对照各实施项目的内容逐条逐项自评。在自评过程</w:t>
      </w:r>
      <w:r>
        <w:rPr>
          <w:rFonts w:hint="eastAsia" w:ascii="仿宋_GB2312" w:hAnsi="仿宋_GB2312" w:eastAsia="仿宋_GB2312" w:cs="仿宋_GB2312"/>
          <w:b w:val="0"/>
          <w:i w:val="0"/>
          <w:caps w:val="0"/>
          <w:color w:val="000000"/>
          <w:spacing w:val="0"/>
          <w:sz w:val="32"/>
          <w:szCs w:val="32"/>
          <w:shd w:val="clear" w:fill="FFFFFF"/>
          <w:lang w:val="en-US" w:eastAsia="zh-CN"/>
        </w:rPr>
        <w:t>中若</w:t>
      </w:r>
      <w:r>
        <w:rPr>
          <w:rFonts w:hint="eastAsia" w:ascii="仿宋_GB2312" w:hAnsi="仿宋_GB2312" w:eastAsia="仿宋_GB2312" w:cs="仿宋_GB2312"/>
          <w:b w:val="0"/>
          <w:i w:val="0"/>
          <w:caps w:val="0"/>
          <w:color w:val="000000"/>
          <w:spacing w:val="0"/>
          <w:sz w:val="32"/>
          <w:szCs w:val="32"/>
          <w:shd w:val="clear" w:fill="FFFFFF"/>
        </w:rPr>
        <w:t>发现问题，</w:t>
      </w:r>
      <w:r>
        <w:rPr>
          <w:rFonts w:hint="eastAsia" w:ascii="仿宋_GB2312" w:hAnsi="仿宋_GB2312" w:eastAsia="仿宋_GB2312" w:cs="仿宋_GB2312"/>
          <w:b w:val="0"/>
          <w:i w:val="0"/>
          <w:caps w:val="0"/>
          <w:color w:val="000000"/>
          <w:spacing w:val="0"/>
          <w:sz w:val="32"/>
          <w:szCs w:val="32"/>
          <w:shd w:val="clear" w:fill="FFFFFF"/>
          <w:lang w:val="en-US" w:eastAsia="zh-CN"/>
        </w:rPr>
        <w:t>及时</w:t>
      </w:r>
      <w:r>
        <w:rPr>
          <w:rFonts w:hint="eastAsia" w:ascii="仿宋_GB2312" w:hAnsi="仿宋_GB2312" w:eastAsia="仿宋_GB2312" w:cs="仿宋_GB2312"/>
          <w:b w:val="0"/>
          <w:i w:val="0"/>
          <w:caps w:val="0"/>
          <w:color w:val="000000"/>
          <w:spacing w:val="0"/>
          <w:sz w:val="32"/>
          <w:szCs w:val="32"/>
          <w:shd w:val="clear" w:fill="FFFFFF"/>
        </w:rPr>
        <w:t>查找原因，及时纠正偏差，为下一步</w:t>
      </w:r>
      <w:r>
        <w:rPr>
          <w:rFonts w:hint="eastAsia" w:ascii="仿宋_GB2312" w:hAnsi="仿宋_GB2312" w:eastAsia="仿宋_GB2312" w:cs="仿宋_GB2312"/>
          <w:b w:val="0"/>
          <w:i w:val="0"/>
          <w:caps w:val="0"/>
          <w:color w:val="000000"/>
          <w:spacing w:val="0"/>
          <w:sz w:val="32"/>
          <w:szCs w:val="32"/>
          <w:shd w:val="clear" w:fill="FFFFFF"/>
          <w:lang w:val="en-US" w:eastAsia="zh-CN"/>
        </w:rPr>
        <w:t>开展财务</w:t>
      </w:r>
      <w:r>
        <w:rPr>
          <w:rFonts w:hint="eastAsia" w:ascii="仿宋_GB2312" w:hAnsi="仿宋_GB2312" w:eastAsia="仿宋_GB2312" w:cs="仿宋_GB2312"/>
          <w:b w:val="0"/>
          <w:i w:val="0"/>
          <w:caps w:val="0"/>
          <w:color w:val="000000"/>
          <w:spacing w:val="0"/>
          <w:sz w:val="32"/>
          <w:szCs w:val="32"/>
          <w:shd w:val="clear" w:fill="FFFFFF"/>
        </w:rPr>
        <w:t>工作夯实基础。</w:t>
      </w:r>
    </w:p>
    <w:p>
      <w:pPr>
        <w:keepNext w:val="0"/>
        <w:keepLines w:val="0"/>
        <w:pageBreakBefore w:val="0"/>
        <w:kinsoku/>
        <w:wordWrap/>
        <w:overflowPunct/>
        <w:topLinePunct w:val="0"/>
        <w:autoSpaceDE/>
        <w:autoSpaceDN/>
        <w:bidi w:val="0"/>
        <w:spacing w:line="572" w:lineRule="exact"/>
        <w:jc w:val="left"/>
        <w:textAlignment w:val="auto"/>
        <w:outlineLvl w:val="0"/>
        <w:rPr>
          <w:rFonts w:hint="eastAsia" w:ascii="黑体" w:hAnsi="黑体" w:eastAsia="黑体" w:cs="黑体"/>
          <w:color w:val="auto"/>
          <w:sz w:val="32"/>
          <w:szCs w:val="32"/>
          <w:highlight w:val="none"/>
        </w:rPr>
      </w:pPr>
    </w:p>
    <w:p>
      <w:pPr>
        <w:keepNext w:val="0"/>
        <w:keepLines w:val="0"/>
        <w:pageBreakBefore w:val="0"/>
        <w:kinsoku/>
        <w:wordWrap/>
        <w:overflowPunct/>
        <w:topLinePunct w:val="0"/>
        <w:autoSpaceDE/>
        <w:autoSpaceDN/>
        <w:bidi w:val="0"/>
        <w:spacing w:line="572" w:lineRule="exact"/>
        <w:jc w:val="left"/>
        <w:textAlignment w:val="auto"/>
        <w:outlineLvl w:val="0"/>
        <w:rPr>
          <w:rFonts w:ascii="仿宋_GB2312" w:hAnsi="仿宋_GB2312" w:eastAsia="仿宋_GB2312" w:cs="仿宋_GB2312"/>
          <w:color w:val="auto"/>
          <w:sz w:val="32"/>
          <w:szCs w:val="32"/>
          <w:highlight w:val="none"/>
        </w:rPr>
      </w:pPr>
      <w:r>
        <w:rPr>
          <w:rFonts w:hint="eastAsia" w:ascii="黑体" w:hAnsi="黑体" w:eastAsia="黑体" w:cs="黑体"/>
          <w:color w:val="auto"/>
          <w:sz w:val="32"/>
          <w:szCs w:val="32"/>
          <w:highlight w:val="none"/>
        </w:rPr>
        <w:t>附件</w:t>
      </w:r>
    </w:p>
    <w:tbl>
      <w:tblPr>
        <w:tblStyle w:val="16"/>
        <w:tblpPr w:leftFromText="180" w:rightFromText="180" w:vertAnchor="text" w:horzAnchor="page" w:tblpX="1281" w:tblpY="660"/>
        <w:tblOverlap w:val="never"/>
        <w:tblW w:w="981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977"/>
        <w:gridCol w:w="1142"/>
        <w:gridCol w:w="1635"/>
        <w:gridCol w:w="1189"/>
        <w:gridCol w:w="1224"/>
        <w:gridCol w:w="2410"/>
        <w:gridCol w:w="2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trHeight w:val="675" w:hRule="atLeast"/>
        </w:trPr>
        <w:tc>
          <w:tcPr>
            <w:tcW w:w="9577" w:type="dxa"/>
            <w:gridSpan w:val="6"/>
            <w:tcBorders>
              <w:top w:val="nil"/>
              <w:left w:val="nil"/>
              <w:bottom w:val="nil"/>
              <w:right w:val="nil"/>
            </w:tcBorders>
            <w:shd w:val="clear" w:color="auto" w:fill="auto"/>
            <w:vAlign w:val="center"/>
          </w:tcPr>
          <w:p>
            <w:pPr>
              <w:keepNext w:val="0"/>
              <w:keepLines w:val="0"/>
              <w:widowControl/>
              <w:suppressLineNumbers w:val="0"/>
              <w:spacing w:beforeAutospacing="0"/>
              <w:jc w:val="both"/>
              <w:textAlignment w:val="center"/>
              <w:rPr>
                <w:rFonts w:hint="eastAsia" w:ascii="宋体" w:hAnsi="宋体" w:eastAsia="宋体" w:cs="宋体"/>
                <w:b/>
                <w:i w:val="0"/>
                <w:color w:val="auto"/>
                <w:sz w:val="32"/>
                <w:szCs w:val="32"/>
                <w:u w:val="none"/>
              </w:rPr>
            </w:pPr>
            <w:bookmarkStart w:id="67" w:name="_Toc15396618"/>
            <w:r>
              <w:rPr>
                <w:rFonts w:hint="eastAsia" w:ascii="宋体" w:hAnsi="宋体" w:eastAsia="宋体" w:cs="宋体"/>
                <w:b/>
                <w:i w:val="0"/>
                <w:color w:val="auto"/>
                <w:sz w:val="32"/>
                <w:szCs w:val="32"/>
                <w:u w:val="none"/>
                <w:lang w:val="en-US" w:eastAsia="zh-CN"/>
              </w:rPr>
              <w:t>2021年100万元以上（含）特定目标类部门预算项目绩效目标自评</w:t>
            </w:r>
          </w:p>
        </w:tc>
        <w:tc>
          <w:tcPr>
            <w:tcW w:w="234" w:type="dxa"/>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auto"/>
                <w:kern w:val="0"/>
                <w:sz w:val="32"/>
                <w:szCs w:val="32"/>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254" w:hRule="atLeast"/>
        </w:trPr>
        <w:tc>
          <w:tcPr>
            <w:tcW w:w="31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主管部门及代码</w:t>
            </w:r>
          </w:p>
        </w:tc>
        <w:tc>
          <w:tcPr>
            <w:tcW w:w="282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实施单位</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4" w:type="dxa"/>
          <w:trHeight w:val="341" w:hRule="atLeast"/>
        </w:trPr>
        <w:tc>
          <w:tcPr>
            <w:tcW w:w="31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项目预算</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执行情况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（万元）</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预算数：</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 xml:space="preserve"> 执行数：</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right"/>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4" w:type="dxa"/>
          <w:trHeight w:val="555"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其中：</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财政拨款</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both"/>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341" w:hRule="atLeast"/>
        </w:trPr>
        <w:tc>
          <w:tcPr>
            <w:tcW w:w="31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其他资金</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217" w:hRule="atLeast"/>
        </w:trPr>
        <w:tc>
          <w:tcPr>
            <w:tcW w:w="197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kern w:val="0"/>
                <w:sz w:val="24"/>
                <w:szCs w:val="24"/>
                <w:u w:val="none"/>
                <w:lang w:val="en-US" w:eastAsia="zh-CN" w:bidi="ar"/>
              </w:rPr>
            </w:pPr>
            <w:r>
              <w:rPr>
                <w:rFonts w:hint="eastAsia" w:ascii="宋体" w:hAnsi="宋体" w:eastAsia="宋体" w:cs="宋体"/>
                <w:i w:val="0"/>
                <w:color w:val="auto"/>
                <w:kern w:val="0"/>
                <w:sz w:val="24"/>
                <w:szCs w:val="24"/>
                <w:u w:val="none"/>
                <w:lang w:val="en-US" w:eastAsia="zh-CN" w:bidi="ar"/>
              </w:rPr>
              <w:t>年度总体目标</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完成情况</w:t>
            </w: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预期目标</w:t>
            </w: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auto"/>
                <w:sz w:val="24"/>
                <w:szCs w:val="24"/>
                <w:u w:val="none"/>
              </w:rPr>
            </w:pPr>
            <w:r>
              <w:rPr>
                <w:rFonts w:hint="eastAsia" w:ascii="宋体" w:hAnsi="宋体" w:eastAsia="宋体" w:cs="宋体"/>
                <w:i w:val="0"/>
                <w:color w:val="auto"/>
                <w:kern w:val="0"/>
                <w:sz w:val="24"/>
                <w:szCs w:val="24"/>
                <w:u w:val="none"/>
                <w:lang w:val="en-US" w:eastAsia="zh-CN" w:bidi="ar"/>
              </w:rPr>
              <w:t>目标实际完成情况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4" w:type="dxa"/>
          <w:trHeight w:val="797" w:hRule="atLeast"/>
        </w:trPr>
        <w:tc>
          <w:tcPr>
            <w:tcW w:w="197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宋体" w:hAnsi="宋体" w:eastAsia="宋体" w:cs="宋体"/>
                <w:i w:val="0"/>
                <w:color w:val="auto"/>
                <w:sz w:val="24"/>
                <w:szCs w:val="24"/>
                <w:u w:val="none"/>
              </w:rPr>
            </w:pPr>
          </w:p>
        </w:tc>
        <w:tc>
          <w:tcPr>
            <w:tcW w:w="3966" w:type="dxa"/>
            <w:gridSpan w:val="3"/>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c>
          <w:tcPr>
            <w:tcW w:w="3634"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top"/>
              <w:rPr>
                <w:rFonts w:hint="eastAsia" w:ascii="宋体" w:hAnsi="宋体" w:eastAsia="宋体" w:cs="宋体"/>
                <w:i w:val="0"/>
                <w:color w:val="auto"/>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4" w:type="dxa"/>
          <w:trHeight w:val="693" w:hRule="atLeast"/>
        </w:trPr>
        <w:tc>
          <w:tcPr>
            <w:tcW w:w="1977"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年度绩效指标完成情况</w:t>
            </w:r>
          </w:p>
        </w:tc>
        <w:tc>
          <w:tcPr>
            <w:tcW w:w="1142"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预期指标值</w:t>
            </w: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实际完成指标值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完成</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数量指标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质量指标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4" w:type="dxa"/>
          <w:trHeight w:val="415"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时效指标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成本指标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效益</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经济效益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社会效益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gridAfter w:val="1"/>
          <w:wAfter w:w="234" w:type="dxa"/>
          <w:trHeight w:val="577"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ind w:left="463" w:leftChars="87" w:hanging="280" w:hangingChars="100"/>
              <w:jc w:val="left"/>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生态效益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4" w:type="dxa"/>
          <w:trHeight w:val="480" w:hRule="atLeast"/>
        </w:trPr>
        <w:tc>
          <w:tcPr>
            <w:tcW w:w="1977" w:type="dxa"/>
            <w:vMerge w:val="continue"/>
            <w:tcBorders>
              <w:left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vMerge w:val="continue"/>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可持续影响 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Ex>
        <w:trPr>
          <w:gridAfter w:val="1"/>
          <w:wAfter w:w="234" w:type="dxa"/>
          <w:trHeight w:val="530" w:hRule="atLeast"/>
        </w:trPr>
        <w:tc>
          <w:tcPr>
            <w:tcW w:w="1977" w:type="dxa"/>
            <w:vMerge w:val="continue"/>
            <w:tcBorders>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topLinePunct w:val="0"/>
              <w:autoSpaceDE/>
              <w:autoSpaceDN/>
              <w:bidi w:val="0"/>
              <w:adjustRightInd/>
              <w:snapToGrid/>
              <w:spacing w:line="320" w:lineRule="exact"/>
              <w:jc w:val="center"/>
              <w:rPr>
                <w:rFonts w:hint="eastAsia" w:ascii="仿宋_GB2312" w:hAnsi="仿宋_GB2312" w:eastAsia="仿宋_GB2312" w:cs="仿宋_GB2312"/>
                <w:i w:val="0"/>
                <w:color w:val="auto"/>
                <w:sz w:val="28"/>
                <w:szCs w:val="28"/>
                <w:u w:val="none"/>
              </w:rPr>
            </w:pPr>
          </w:p>
        </w:tc>
        <w:tc>
          <w:tcPr>
            <w:tcW w:w="114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度指标</w:t>
            </w:r>
          </w:p>
        </w:tc>
        <w:tc>
          <w:tcPr>
            <w:tcW w:w="1635"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kern w:val="0"/>
                <w:sz w:val="28"/>
                <w:szCs w:val="28"/>
                <w:u w:val="none"/>
                <w:lang w:val="en-US" w:eastAsia="zh-CN" w:bidi="ar"/>
              </w:rPr>
            </w:pPr>
            <w:r>
              <w:rPr>
                <w:rFonts w:hint="eastAsia" w:ascii="仿宋_GB2312" w:hAnsi="仿宋_GB2312" w:eastAsia="仿宋_GB2312" w:cs="仿宋_GB2312"/>
                <w:i w:val="0"/>
                <w:color w:val="auto"/>
                <w:kern w:val="0"/>
                <w:sz w:val="28"/>
                <w:szCs w:val="28"/>
                <w:u w:val="none"/>
                <w:lang w:val="en-US" w:eastAsia="zh-CN" w:bidi="ar"/>
              </w:rPr>
              <w:t>满意度</w:t>
            </w:r>
          </w:p>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r>
              <w:rPr>
                <w:rFonts w:hint="eastAsia" w:ascii="仿宋_GB2312" w:hAnsi="仿宋_GB2312" w:eastAsia="仿宋_GB2312" w:cs="仿宋_GB2312"/>
                <w:i w:val="0"/>
                <w:color w:val="auto"/>
                <w:kern w:val="0"/>
                <w:sz w:val="28"/>
                <w:szCs w:val="28"/>
                <w:u w:val="none"/>
                <w:lang w:val="en-US" w:eastAsia="zh-CN" w:bidi="ar"/>
              </w:rPr>
              <w:t>指标</w:t>
            </w:r>
          </w:p>
        </w:tc>
        <w:tc>
          <w:tcPr>
            <w:tcW w:w="1189"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122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c>
          <w:tcPr>
            <w:tcW w:w="241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bottom"/>
              <w:rPr>
                <w:rFonts w:hint="eastAsia" w:ascii="仿宋_GB2312" w:hAnsi="仿宋_GB2312" w:eastAsia="仿宋_GB2312" w:cs="仿宋_GB2312"/>
                <w:i w:val="0"/>
                <w:color w:val="auto"/>
                <w:sz w:val="28"/>
                <w:szCs w:val="28"/>
                <w:u w:val="none"/>
              </w:rPr>
            </w:pPr>
          </w:p>
        </w:tc>
      </w:tr>
    </w:tbl>
    <w:p>
      <w:pPr>
        <w:spacing w:line="600" w:lineRule="exact"/>
        <w:jc w:val="center"/>
        <w:outlineLvl w:val="0"/>
        <w:rPr>
          <w:rFonts w:hint="eastAsia" w:ascii="黑体" w:hAnsi="黑体" w:eastAsia="黑体"/>
          <w:color w:val="auto"/>
          <w:sz w:val="44"/>
          <w:szCs w:val="44"/>
          <w:highlight w:val="none"/>
        </w:rPr>
      </w:pPr>
    </w:p>
    <w:p>
      <w:pPr>
        <w:keepNext w:val="0"/>
        <w:keepLines w:val="0"/>
        <w:pageBreakBefore w:val="0"/>
        <w:widowControl w:val="0"/>
        <w:kinsoku/>
        <w:wordWrap/>
        <w:overflowPunct/>
        <w:topLinePunct w:val="0"/>
        <w:autoSpaceDE/>
        <w:autoSpaceDN/>
        <w:bidi w:val="0"/>
        <w:adjustRightInd/>
        <w:snapToGrid/>
        <w:spacing w:line="520" w:lineRule="exact"/>
        <w:ind w:left="-199" w:leftChars="-95" w:firstLine="0" w:firstLineChars="0"/>
        <w:jc w:val="center"/>
        <w:textAlignment w:val="auto"/>
        <w:outlineLvl w:val="0"/>
        <w:rPr>
          <w:rFonts w:hint="eastAsia" w:ascii="仿宋_GB2312" w:hAnsi="仿宋_GB2312" w:eastAsia="仿宋_GB2312" w:cs="仿宋_GB2312"/>
          <w:b w:val="0"/>
          <w:bCs w:val="0"/>
          <w:color w:val="auto"/>
          <w:sz w:val="30"/>
          <w:szCs w:val="30"/>
          <w:highlight w:val="none"/>
          <w:lang w:val="en-US" w:eastAsia="zh-CN"/>
        </w:rPr>
      </w:pPr>
      <w:r>
        <w:rPr>
          <w:rFonts w:hint="eastAsia" w:ascii="仿宋_GB2312" w:hAnsi="仿宋_GB2312" w:eastAsia="仿宋_GB2312" w:cs="仿宋_GB2312"/>
          <w:b w:val="0"/>
          <w:bCs w:val="0"/>
          <w:color w:val="auto"/>
          <w:sz w:val="30"/>
          <w:szCs w:val="30"/>
          <w:highlight w:val="none"/>
          <w:lang w:val="en-US" w:eastAsia="zh-CN"/>
        </w:rPr>
        <w:t>注：单位</w:t>
      </w:r>
      <w:r>
        <w:rPr>
          <w:rFonts w:hint="eastAsia" w:ascii="仿宋_GB2312" w:hAnsi="仿宋_GB2312" w:eastAsia="仿宋_GB2312" w:cs="仿宋_GB2312"/>
          <w:b w:val="0"/>
          <w:bCs w:val="0"/>
          <w:i w:val="0"/>
          <w:color w:val="auto"/>
          <w:sz w:val="30"/>
          <w:szCs w:val="30"/>
          <w:u w:val="none"/>
          <w:lang w:val="en-US" w:eastAsia="zh-CN"/>
        </w:rPr>
        <w:t>2021年</w:t>
      </w:r>
      <w:r>
        <w:rPr>
          <w:rFonts w:hint="eastAsia" w:ascii="仿宋_GB2312" w:hAnsi="仿宋_GB2312" w:eastAsia="仿宋_GB2312" w:cs="仿宋_GB2312"/>
          <w:b w:val="0"/>
          <w:bCs w:val="0"/>
          <w:color w:val="auto"/>
          <w:sz w:val="30"/>
          <w:szCs w:val="30"/>
          <w:highlight w:val="none"/>
          <w:lang w:val="en-US" w:eastAsia="zh-CN"/>
        </w:rPr>
        <w:t>无</w:t>
      </w:r>
      <w:r>
        <w:rPr>
          <w:rFonts w:hint="eastAsia" w:ascii="仿宋_GB2312" w:hAnsi="仿宋_GB2312" w:eastAsia="仿宋_GB2312" w:cs="仿宋_GB2312"/>
          <w:b w:val="0"/>
          <w:bCs w:val="0"/>
          <w:i w:val="0"/>
          <w:color w:val="auto"/>
          <w:sz w:val="30"/>
          <w:szCs w:val="30"/>
          <w:u w:val="none"/>
          <w:lang w:val="en-US" w:eastAsia="zh-CN"/>
        </w:rPr>
        <w:t>100万元以上（含）特定目标类部门预算项目。</w:t>
      </w:r>
    </w:p>
    <w:p>
      <w:pPr>
        <w:widowControl/>
        <w:adjustRightInd w:val="0"/>
        <w:snapToGrid w:val="0"/>
        <w:spacing w:line="580" w:lineRule="exact"/>
        <w:contextualSpacing/>
        <w:jc w:val="left"/>
      </w:pPr>
    </w:p>
    <w:p>
      <w:pPr>
        <w:spacing w:line="600" w:lineRule="exact"/>
        <w:jc w:val="center"/>
        <w:outlineLvl w:val="0"/>
        <w:rPr>
          <w:rFonts w:hint="eastAsia" w:ascii="黑体" w:hAnsi="黑体" w:eastAsia="黑体"/>
          <w:color w:val="auto"/>
          <w:sz w:val="44"/>
          <w:szCs w:val="44"/>
          <w:highlight w:val="none"/>
        </w:rPr>
      </w:pPr>
    </w:p>
    <w:p>
      <w:pPr>
        <w:pStyle w:val="2"/>
        <w:rPr>
          <w:rFonts w:hint="eastAsia"/>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5"/>
          <w:rFonts w:hint="eastAsia" w:ascii="黑体" w:hAnsi="黑体" w:eastAsia="黑体"/>
          <w:b w:val="0"/>
          <w:color w:val="auto"/>
          <w:highlight w:val="none"/>
        </w:rPr>
        <w:t>五部分 附表</w:t>
      </w:r>
      <w:bookmarkEnd w:id="52"/>
      <w:bookmarkEnd w:id="67"/>
      <w:bookmarkStart w:id="68"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6"/>
          <w:rFonts w:hint="eastAsia" w:ascii="仿宋" w:hAnsi="仿宋" w:eastAsia="仿宋"/>
          <w:b w:val="0"/>
          <w:bCs w:val="0"/>
          <w:color w:val="auto"/>
          <w:highlight w:val="none"/>
        </w:rPr>
        <w:t>入支出决算总表</w:t>
      </w:r>
      <w:bookmarkEnd w:id="68"/>
    </w:p>
    <w:p>
      <w:pPr>
        <w:pStyle w:val="4"/>
        <w:rPr>
          <w:rFonts w:ascii="仿宋" w:hAnsi="仿宋" w:eastAsia="仿宋"/>
          <w:color w:val="auto"/>
          <w:highlight w:val="none"/>
        </w:rPr>
      </w:pPr>
      <w:bookmarkStart w:id="69" w:name="_Toc15396620"/>
      <w:r>
        <w:rPr>
          <w:rFonts w:hint="eastAsia" w:ascii="仿宋" w:hAnsi="仿宋" w:eastAsia="仿宋"/>
          <w:b w:val="0"/>
          <w:color w:val="auto"/>
          <w:highlight w:val="none"/>
        </w:rPr>
        <w:t>二、收</w:t>
      </w:r>
      <w:r>
        <w:rPr>
          <w:rStyle w:val="26"/>
          <w:rFonts w:hint="eastAsia" w:ascii="仿宋" w:hAnsi="仿宋" w:eastAsia="仿宋"/>
          <w:b w:val="0"/>
          <w:bCs w:val="0"/>
          <w:color w:val="auto"/>
          <w:highlight w:val="none"/>
        </w:rPr>
        <w:t>入决算表</w:t>
      </w:r>
      <w:bookmarkEnd w:id="69"/>
    </w:p>
    <w:p>
      <w:pPr>
        <w:pStyle w:val="4"/>
        <w:rPr>
          <w:rFonts w:ascii="仿宋" w:hAnsi="仿宋" w:eastAsia="仿宋"/>
          <w:color w:val="auto"/>
          <w:highlight w:val="none"/>
        </w:rPr>
      </w:pPr>
      <w:bookmarkStart w:id="70" w:name="_Toc15396621"/>
      <w:r>
        <w:rPr>
          <w:rStyle w:val="26"/>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6"/>
          <w:rFonts w:hint="eastAsia" w:ascii="仿宋" w:hAnsi="仿宋" w:eastAsia="仿宋"/>
          <w:b w:val="0"/>
          <w:bCs w:val="0"/>
          <w:color w:val="auto"/>
          <w:highlight w:val="none"/>
        </w:rPr>
        <w:t>出决算表</w:t>
      </w:r>
      <w:bookmarkEnd w:id="70"/>
    </w:p>
    <w:p>
      <w:pPr>
        <w:pStyle w:val="4"/>
        <w:rPr>
          <w:rFonts w:ascii="仿宋" w:hAnsi="仿宋" w:eastAsia="仿宋"/>
          <w:b w:val="0"/>
          <w:color w:val="auto"/>
          <w:highlight w:val="none"/>
        </w:rPr>
      </w:pPr>
      <w:bookmarkStart w:id="71" w:name="_Toc15396622"/>
      <w:r>
        <w:rPr>
          <w:rStyle w:val="26"/>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政拨款收入支出决算总表</w:t>
      </w:r>
      <w:bookmarkEnd w:id="71"/>
    </w:p>
    <w:p>
      <w:pPr>
        <w:pStyle w:val="4"/>
        <w:rPr>
          <w:rStyle w:val="26"/>
          <w:rFonts w:ascii="仿宋" w:hAnsi="仿宋" w:eastAsia="仿宋"/>
          <w:b w:val="0"/>
          <w:bCs w:val="0"/>
          <w:color w:val="auto"/>
          <w:highlight w:val="none"/>
        </w:rPr>
      </w:pPr>
      <w:bookmarkStart w:id="72" w:name="_Toc15396623"/>
      <w:r>
        <w:rPr>
          <w:rStyle w:val="26"/>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6"/>
          <w:rFonts w:hint="eastAsia" w:ascii="仿宋" w:hAnsi="仿宋" w:eastAsia="仿宋"/>
          <w:b w:val="0"/>
          <w:bCs w:val="0"/>
          <w:color w:val="auto"/>
          <w:highlight w:val="none"/>
        </w:rPr>
        <w:t>政拨款支出决算明细表</w:t>
      </w:r>
      <w:bookmarkEnd w:id="72"/>
      <w:bookmarkStart w:id="73" w:name="_Toc15396624"/>
    </w:p>
    <w:p>
      <w:pPr>
        <w:pStyle w:val="4"/>
        <w:rPr>
          <w:rFonts w:ascii="仿宋" w:hAnsi="仿宋" w:eastAsia="仿宋"/>
          <w:color w:val="auto"/>
          <w:highlight w:val="none"/>
        </w:rPr>
      </w:pPr>
      <w:r>
        <w:rPr>
          <w:rStyle w:val="26"/>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般公共预算财政拨款支出决算表</w:t>
      </w:r>
      <w:bookmarkEnd w:id="73"/>
    </w:p>
    <w:p>
      <w:pPr>
        <w:pStyle w:val="4"/>
        <w:rPr>
          <w:rFonts w:ascii="仿宋" w:hAnsi="仿宋" w:eastAsia="仿宋"/>
          <w:color w:val="auto"/>
          <w:highlight w:val="none"/>
        </w:rPr>
      </w:pPr>
      <w:bookmarkStart w:id="74" w:name="_Toc15396625"/>
      <w:r>
        <w:rPr>
          <w:rStyle w:val="26"/>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般公共预算财政拨款支出决算明细表</w:t>
      </w:r>
      <w:bookmarkEnd w:id="74"/>
    </w:p>
    <w:p>
      <w:pPr>
        <w:pStyle w:val="4"/>
        <w:rPr>
          <w:rFonts w:ascii="仿宋" w:hAnsi="仿宋" w:eastAsia="仿宋"/>
          <w:color w:val="auto"/>
          <w:highlight w:val="none"/>
        </w:rPr>
      </w:pPr>
      <w:bookmarkStart w:id="75" w:name="_Toc15396626"/>
      <w:r>
        <w:rPr>
          <w:rStyle w:val="26"/>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般公共预算财政拨款基本支出决算表</w:t>
      </w:r>
      <w:bookmarkEnd w:id="75"/>
    </w:p>
    <w:p>
      <w:pPr>
        <w:pStyle w:val="4"/>
        <w:rPr>
          <w:rFonts w:ascii="仿宋" w:hAnsi="仿宋" w:eastAsia="仿宋"/>
          <w:color w:val="auto"/>
          <w:highlight w:val="none"/>
        </w:rPr>
      </w:pPr>
      <w:bookmarkStart w:id="76" w:name="_Toc15396627"/>
      <w:r>
        <w:rPr>
          <w:rStyle w:val="26"/>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般公共预算财政拨款项目支出决算表</w:t>
      </w:r>
      <w:bookmarkEnd w:id="76"/>
    </w:p>
    <w:p>
      <w:pPr>
        <w:pStyle w:val="4"/>
        <w:rPr>
          <w:rFonts w:ascii="仿宋" w:hAnsi="仿宋" w:eastAsia="仿宋"/>
          <w:color w:val="auto"/>
          <w:highlight w:val="none"/>
        </w:rPr>
      </w:pPr>
      <w:bookmarkStart w:id="77" w:name="_Toc15396628"/>
      <w:r>
        <w:rPr>
          <w:rStyle w:val="26"/>
          <w:rFonts w:hint="eastAsia" w:ascii="仿宋" w:hAnsi="仿宋" w:eastAsia="仿宋"/>
          <w:b w:val="0"/>
          <w:bCs w:val="0"/>
          <w:color w:val="auto"/>
          <w:highlight w:val="none"/>
        </w:rPr>
        <w:t>十、</w:t>
      </w:r>
      <w:r>
        <w:rPr>
          <w:rFonts w:hint="eastAsia" w:ascii="仿宋" w:hAnsi="仿宋" w:eastAsia="仿宋"/>
          <w:b w:val="0"/>
          <w:color w:val="auto"/>
          <w:highlight w:val="none"/>
        </w:rPr>
        <w:t>一</w:t>
      </w:r>
      <w:r>
        <w:rPr>
          <w:rStyle w:val="26"/>
          <w:rFonts w:hint="eastAsia" w:ascii="仿宋" w:hAnsi="仿宋" w:eastAsia="仿宋"/>
          <w:b w:val="0"/>
          <w:bCs w:val="0"/>
          <w:color w:val="auto"/>
          <w:highlight w:val="none"/>
        </w:rPr>
        <w:t>般公共预算财政拨款“三公”经费支出决算表</w:t>
      </w:r>
      <w:bookmarkEnd w:id="77"/>
    </w:p>
    <w:p>
      <w:pPr>
        <w:pStyle w:val="4"/>
        <w:rPr>
          <w:rFonts w:ascii="仿宋" w:hAnsi="仿宋" w:eastAsia="仿宋"/>
          <w:color w:val="auto"/>
          <w:highlight w:val="none"/>
        </w:rPr>
      </w:pPr>
      <w:bookmarkStart w:id="78" w:name="_Toc15396629"/>
      <w:r>
        <w:rPr>
          <w:rStyle w:val="26"/>
          <w:rFonts w:hint="eastAsia" w:ascii="仿宋" w:hAnsi="仿宋" w:eastAsia="仿宋"/>
          <w:b w:val="0"/>
          <w:bCs w:val="0"/>
          <w:color w:val="auto"/>
          <w:highlight w:val="none"/>
        </w:rPr>
        <w:t>十一、</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府性基金预算财政拨款收入支出决算表</w:t>
      </w:r>
      <w:bookmarkEnd w:id="78"/>
    </w:p>
    <w:p>
      <w:pPr>
        <w:pStyle w:val="4"/>
        <w:rPr>
          <w:rFonts w:ascii="仿宋" w:hAnsi="仿宋" w:eastAsia="仿宋"/>
          <w:color w:val="auto"/>
          <w:highlight w:val="none"/>
        </w:rPr>
      </w:pPr>
      <w:bookmarkStart w:id="79" w:name="_Toc15396630"/>
      <w:r>
        <w:rPr>
          <w:rStyle w:val="26"/>
          <w:rFonts w:hint="eastAsia" w:ascii="仿宋" w:hAnsi="仿宋" w:eastAsia="仿宋"/>
          <w:b w:val="0"/>
          <w:bCs w:val="0"/>
          <w:color w:val="auto"/>
          <w:highlight w:val="none"/>
        </w:rPr>
        <w:t>十二、</w:t>
      </w:r>
      <w:r>
        <w:rPr>
          <w:rFonts w:hint="eastAsia" w:ascii="仿宋" w:hAnsi="仿宋" w:eastAsia="仿宋"/>
          <w:b w:val="0"/>
          <w:color w:val="auto"/>
          <w:highlight w:val="none"/>
        </w:rPr>
        <w:t>政</w:t>
      </w:r>
      <w:r>
        <w:rPr>
          <w:rStyle w:val="26"/>
          <w:rFonts w:hint="eastAsia" w:ascii="仿宋" w:hAnsi="仿宋" w:eastAsia="仿宋"/>
          <w:b w:val="0"/>
          <w:bCs w:val="0"/>
          <w:color w:val="auto"/>
          <w:highlight w:val="none"/>
        </w:rPr>
        <w:t>府性基金预算财政拨款“三公”经费支出决算表</w:t>
      </w:r>
      <w:bookmarkEnd w:id="79"/>
    </w:p>
    <w:p>
      <w:pPr>
        <w:pStyle w:val="4"/>
        <w:rPr>
          <w:rStyle w:val="26"/>
          <w:rFonts w:hint="eastAsia" w:ascii="仿宋" w:hAnsi="仿宋" w:eastAsia="仿宋"/>
          <w:b w:val="0"/>
          <w:bCs w:val="0"/>
          <w:color w:val="auto"/>
          <w:highlight w:val="none"/>
        </w:rPr>
      </w:pPr>
      <w:bookmarkStart w:id="80" w:name="_Toc15396631"/>
      <w:r>
        <w:rPr>
          <w:rStyle w:val="26"/>
          <w:rFonts w:hint="eastAsia" w:ascii="仿宋" w:hAnsi="仿宋" w:eastAsia="仿宋"/>
          <w:b w:val="0"/>
          <w:bCs w:val="0"/>
          <w:color w:val="auto"/>
          <w:highlight w:val="none"/>
        </w:rPr>
        <w:t>十三、</w:t>
      </w:r>
      <w:r>
        <w:rPr>
          <w:rFonts w:hint="eastAsia" w:ascii="仿宋" w:hAnsi="仿宋" w:eastAsia="仿宋"/>
          <w:b w:val="0"/>
          <w:color w:val="auto"/>
          <w:highlight w:val="none"/>
        </w:rPr>
        <w:t>国</w:t>
      </w:r>
      <w:r>
        <w:rPr>
          <w:rStyle w:val="26"/>
          <w:rFonts w:hint="eastAsia" w:ascii="仿宋" w:hAnsi="仿宋" w:eastAsia="仿宋"/>
          <w:b w:val="0"/>
          <w:bCs w:val="0"/>
          <w:color w:val="auto"/>
          <w:highlight w:val="none"/>
        </w:rPr>
        <w:t>有资本经营预算</w:t>
      </w:r>
      <w:r>
        <w:rPr>
          <w:rStyle w:val="26"/>
          <w:rFonts w:hint="eastAsia" w:ascii="仿宋" w:hAnsi="仿宋" w:eastAsia="仿宋"/>
          <w:b w:val="0"/>
          <w:bCs w:val="0"/>
          <w:color w:val="auto"/>
          <w:highlight w:val="none"/>
          <w:lang w:eastAsia="zh-CN"/>
        </w:rPr>
        <w:t>财政拨款收入</w:t>
      </w:r>
      <w:r>
        <w:rPr>
          <w:rStyle w:val="26"/>
          <w:rFonts w:hint="eastAsia" w:ascii="仿宋" w:hAnsi="仿宋" w:eastAsia="仿宋"/>
          <w:b w:val="0"/>
          <w:bCs w:val="0"/>
          <w:color w:val="auto"/>
          <w:highlight w:val="none"/>
        </w:rPr>
        <w:t>支出决算表</w:t>
      </w:r>
      <w:bookmarkEnd w:id="80"/>
    </w:p>
    <w:p>
      <w:pPr>
        <w:rPr>
          <w:rFonts w:hint="eastAsia" w:eastAsia="仿宋"/>
          <w:color w:val="auto"/>
          <w:highlight w:val="none"/>
          <w:lang w:eastAsia="zh-CN"/>
        </w:rPr>
      </w:pPr>
      <w:r>
        <w:rPr>
          <w:rStyle w:val="26"/>
          <w:rFonts w:hint="eastAsia" w:ascii="仿宋" w:hAnsi="仿宋" w:eastAsia="仿宋"/>
          <w:b w:val="0"/>
          <w:bCs w:val="0"/>
          <w:color w:val="auto"/>
          <w:highlight w:val="none"/>
          <w:lang w:eastAsia="zh-CN"/>
        </w:rPr>
        <w:t>十四、国有资本经营预算财政拨款支出决算表</w:t>
      </w:r>
    </w:p>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94781956"/>
    </w:sdtPr>
    <w:sdtContent>
      <w:p>
        <w:pPr>
          <w:pStyle w:val="8"/>
          <w:jc w:val="center"/>
        </w:pPr>
        <w:r>
          <w:fldChar w:fldCharType="begin"/>
        </w:r>
        <w:r>
          <w:instrText xml:space="preserve">PAGE   \* MERGEFORMAT</w:instrText>
        </w:r>
        <w:r>
          <w:fldChar w:fldCharType="separate"/>
        </w:r>
        <w:r>
          <w:rPr>
            <w:lang w:val="zh-CN"/>
          </w:rPr>
          <w:t>8</w:t>
        </w:r>
        <w:r>
          <w:fldChar w:fldCharType="end"/>
        </w:r>
      </w:p>
    </w:sdtContent>
  </w:sdt>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CEAFA0A"/>
    <w:multiLevelType w:val="singleLevel"/>
    <w:tmpl w:val="ACEAFA0A"/>
    <w:lvl w:ilvl="0" w:tentative="0">
      <w:start w:val="3"/>
      <w:numFmt w:val="chineseCounting"/>
      <w:suff w:val="nothing"/>
      <w:lvlText w:val="（%1）"/>
      <w:lvlJc w:val="left"/>
      <w:rPr>
        <w:rFonts w:hint="eastAsia"/>
      </w:r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3">
    <w:nsid w:val="10FADA78"/>
    <w:multiLevelType w:val="singleLevel"/>
    <w:tmpl w:val="10FADA78"/>
    <w:lvl w:ilvl="0" w:tentative="0">
      <w:start w:val="1"/>
      <w:numFmt w:val="chineseCounting"/>
      <w:suff w:val="nothing"/>
      <w:lvlText w:val="%1、"/>
      <w:lvlJc w:val="left"/>
      <w:rPr>
        <w:rFonts w:hint="eastAsia"/>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187D74B8"/>
    <w:multiLevelType w:val="singleLevel"/>
    <w:tmpl w:val="187D74B8"/>
    <w:lvl w:ilvl="0" w:tentative="0">
      <w:start w:val="3"/>
      <w:numFmt w:val="chineseCounting"/>
      <w:suff w:val="nothing"/>
      <w:lvlText w:val="（%1）"/>
      <w:lvlJc w:val="left"/>
      <w:rPr>
        <w:rFonts w:hint="eastAsia"/>
      </w:rPr>
    </w:lvl>
  </w:abstractNum>
  <w:num w:numId="1">
    <w:abstractNumId w:val="3"/>
  </w:num>
  <w:num w:numId="2">
    <w:abstractNumId w:val="4"/>
  </w:num>
  <w:num w:numId="3">
    <w:abstractNumId w:val="1"/>
  </w:num>
  <w:num w:numId="4">
    <w:abstractNumId w:val="2"/>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0ZGRhMTRiYjU3NDBlYmZiNDgxMTM5Mzc2YmExOTg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112903"/>
    <w:rsid w:val="04604E02"/>
    <w:rsid w:val="08E755C6"/>
    <w:rsid w:val="0A2032A3"/>
    <w:rsid w:val="0B8A37D8"/>
    <w:rsid w:val="10C055FF"/>
    <w:rsid w:val="118107EC"/>
    <w:rsid w:val="11DD6519"/>
    <w:rsid w:val="16BB723D"/>
    <w:rsid w:val="18015F3F"/>
    <w:rsid w:val="1BE8440E"/>
    <w:rsid w:val="1D155CEE"/>
    <w:rsid w:val="20F57F95"/>
    <w:rsid w:val="240371BF"/>
    <w:rsid w:val="25C741E6"/>
    <w:rsid w:val="27842671"/>
    <w:rsid w:val="29FD04D3"/>
    <w:rsid w:val="2ABE7A3E"/>
    <w:rsid w:val="2EFA178C"/>
    <w:rsid w:val="30B46D73"/>
    <w:rsid w:val="319F7F4E"/>
    <w:rsid w:val="39AE70AB"/>
    <w:rsid w:val="3C0C0783"/>
    <w:rsid w:val="3D541EB8"/>
    <w:rsid w:val="3F9F3A96"/>
    <w:rsid w:val="493C27E9"/>
    <w:rsid w:val="496F39ED"/>
    <w:rsid w:val="49FF41D3"/>
    <w:rsid w:val="4BE068DB"/>
    <w:rsid w:val="4BF6002B"/>
    <w:rsid w:val="4D564DA7"/>
    <w:rsid w:val="4ECE2238"/>
    <w:rsid w:val="51DB4B86"/>
    <w:rsid w:val="55333C3E"/>
    <w:rsid w:val="5C9F726A"/>
    <w:rsid w:val="64CA39A1"/>
    <w:rsid w:val="6C4A05C8"/>
    <w:rsid w:val="71820FA6"/>
    <w:rsid w:val="72734D90"/>
    <w:rsid w:val="734B511B"/>
    <w:rsid w:val="79E7B28D"/>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5"/>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6"/>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9"/>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22"/>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8"/>
    <w:semiHidden/>
    <w:unhideWhenUsed/>
    <w:qFormat/>
    <w:uiPriority w:val="99"/>
    <w:rPr>
      <w:sz w:val="18"/>
      <w:szCs w:val="18"/>
    </w:rPr>
  </w:style>
  <w:style w:type="paragraph" w:styleId="8">
    <w:name w:val="footer"/>
    <w:basedOn w:val="1"/>
    <w:link w:val="20"/>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8"/>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able of figures"/>
    <w:basedOn w:val="1"/>
    <w:next w:val="1"/>
    <w:qFormat/>
    <w:uiPriority w:val="0"/>
    <w:pPr>
      <w:jc w:val="left"/>
    </w:pPr>
    <w:rPr>
      <w:rFonts w:ascii="Calibri" w:hAnsi="Calibri"/>
      <w:kern w:val="0"/>
      <w:szCs w:val="21"/>
    </w:rPr>
  </w:style>
  <w:style w:type="paragraph" w:styleId="12">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7">
    <w:name w:val="Header Char"/>
    <w:basedOn w:val="13"/>
    <w:semiHidden/>
    <w:qFormat/>
    <w:uiPriority w:val="99"/>
    <w:rPr>
      <w:rFonts w:ascii="Times New Roman" w:hAnsi="Times New Roman"/>
      <w:sz w:val="18"/>
      <w:szCs w:val="18"/>
    </w:rPr>
  </w:style>
  <w:style w:type="character" w:customStyle="1" w:styleId="18">
    <w:name w:val="页眉 Char"/>
    <w:link w:val="9"/>
    <w:semiHidden/>
    <w:qFormat/>
    <w:locked/>
    <w:uiPriority w:val="99"/>
    <w:rPr>
      <w:sz w:val="18"/>
    </w:rPr>
  </w:style>
  <w:style w:type="character" w:customStyle="1" w:styleId="19">
    <w:name w:val="Footer Char"/>
    <w:basedOn w:val="13"/>
    <w:semiHidden/>
    <w:qFormat/>
    <w:uiPriority w:val="99"/>
    <w:rPr>
      <w:rFonts w:ascii="Times New Roman" w:hAnsi="Times New Roman"/>
      <w:sz w:val="18"/>
      <w:szCs w:val="18"/>
    </w:rPr>
  </w:style>
  <w:style w:type="character" w:customStyle="1" w:styleId="20">
    <w:name w:val="页脚 Char"/>
    <w:link w:val="8"/>
    <w:qFormat/>
    <w:locked/>
    <w:uiPriority w:val="99"/>
    <w:rPr>
      <w:sz w:val="18"/>
    </w:rPr>
  </w:style>
  <w:style w:type="character" w:customStyle="1" w:styleId="21">
    <w:name w:val="Body Text Char"/>
    <w:basedOn w:val="13"/>
    <w:semiHidden/>
    <w:qFormat/>
    <w:uiPriority w:val="99"/>
    <w:rPr>
      <w:rFonts w:ascii="Times New Roman" w:hAnsi="Times New Roman"/>
      <w:szCs w:val="24"/>
    </w:rPr>
  </w:style>
  <w:style w:type="character" w:customStyle="1" w:styleId="22">
    <w:name w:val="正文文本 Char"/>
    <w:link w:val="2"/>
    <w:qFormat/>
    <w:locked/>
    <w:uiPriority w:val="99"/>
    <w:rPr>
      <w:rFonts w:ascii="仿宋_GB2312" w:hAnsi="Times New Roman" w:eastAsia="仿宋_GB2312"/>
      <w:sz w:val="24"/>
    </w:rPr>
  </w:style>
  <w:style w:type="paragraph" w:customStyle="1" w:styleId="23">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4">
    <w:name w:val="List Paragraph"/>
    <w:basedOn w:val="1"/>
    <w:qFormat/>
    <w:uiPriority w:val="34"/>
    <w:pPr>
      <w:ind w:firstLine="420" w:firstLineChars="200"/>
    </w:pPr>
  </w:style>
  <w:style w:type="character" w:customStyle="1" w:styleId="25">
    <w:name w:val="标题 1 Char"/>
    <w:basedOn w:val="13"/>
    <w:link w:val="3"/>
    <w:qFormat/>
    <w:uiPriority w:val="9"/>
    <w:rPr>
      <w:rFonts w:ascii="Times New Roman" w:hAnsi="Times New Roman"/>
      <w:b/>
      <w:bCs/>
      <w:kern w:val="44"/>
      <w:sz w:val="44"/>
      <w:szCs w:val="44"/>
    </w:rPr>
  </w:style>
  <w:style w:type="character" w:customStyle="1" w:styleId="26">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7">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8">
    <w:name w:val="批注框文本 Char"/>
    <w:basedOn w:val="13"/>
    <w:link w:val="7"/>
    <w:semiHidden/>
    <w:qFormat/>
    <w:uiPriority w:val="99"/>
    <w:rPr>
      <w:rFonts w:ascii="Times New Roman" w:hAnsi="Times New Roman"/>
      <w:kern w:val="2"/>
      <w:sz w:val="18"/>
      <w:szCs w:val="18"/>
    </w:rPr>
  </w:style>
  <w:style w:type="character" w:customStyle="1" w:styleId="29">
    <w:name w:val="标题 3 Char"/>
    <w:basedOn w:val="13"/>
    <w:link w:val="5"/>
    <w:qFormat/>
    <w:uiPriority w:val="9"/>
    <w:rPr>
      <w:rFonts w:ascii="Times New Roman" w:hAnsi="Times New Roman"/>
      <w:b/>
      <w:bCs/>
      <w:kern w:val="2"/>
      <w:sz w:val="32"/>
      <w:szCs w:val="32"/>
    </w:rPr>
  </w:style>
  <w:style w:type="paragraph" w:customStyle="1" w:styleId="30">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paragraph" w:customStyle="1" w:styleId="31">
    <w:name w:val="table of figures1"/>
    <w:basedOn w:val="1"/>
    <w:next w:val="1"/>
    <w:qFormat/>
    <w:uiPriority w:val="0"/>
    <w:pPr>
      <w:jc w:val="left"/>
    </w:pPr>
    <w:rPr>
      <w:rFonts w:ascii="Calibri" w:hAnsi="Calibri"/>
      <w:kern w:val="0"/>
      <w:szCs w:val="21"/>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6.xml"/><Relationship Id="rId2" Type="http://schemas.microsoft.com/office/2011/relationships/chartStyle" Target="style6.xml"/><Relationship Id="rId1" Type="http://schemas.openxmlformats.org/officeDocument/2006/relationships/package" Target="../embeddings/Workbook6.xlsx"/></Relationships>
</file>

<file path=word/charts/_rels/chart2.xml.rels><?xml version="1.0" encoding="UTF-8" standalone="yes"?>
<Relationships xmlns="http://schemas.openxmlformats.org/package/2006/relationships"><Relationship Id="rId3" Type="http://schemas.microsoft.com/office/2011/relationships/chartColorStyle" Target="colors7.xml"/><Relationship Id="rId2" Type="http://schemas.microsoft.com/office/2011/relationships/chartStyle" Target="style7.xml"/><Relationship Id="rId1" Type="http://schemas.openxmlformats.org/officeDocument/2006/relationships/package" Target="../embeddings/Workbook7.xlsx"/></Relationships>
</file>

<file path=word/charts/_rels/chart3.xml.rels><?xml version="1.0" encoding="UTF-8" standalone="yes"?>
<Relationships xmlns="http://schemas.openxmlformats.org/package/2006/relationships"><Relationship Id="rId3" Type="http://schemas.microsoft.com/office/2011/relationships/chartColorStyle" Target="colors4.xml"/><Relationship Id="rId2" Type="http://schemas.microsoft.com/office/2011/relationships/chartStyle" Target="style4.xml"/><Relationship Id="rId1" Type="http://schemas.openxmlformats.org/officeDocument/2006/relationships/package" Target="../embeddings/Workbook4.xlsx"/></Relationships>
</file>

<file path=word/charts/_rels/chart4.xml.rels><?xml version="1.0" encoding="UTF-8" standalone="yes"?>
<Relationships xmlns="http://schemas.openxmlformats.org/package/2006/relationships"><Relationship Id="rId3" Type="http://schemas.microsoft.com/office/2011/relationships/chartColorStyle" Target="colors5.xml"/><Relationship Id="rId2" Type="http://schemas.microsoft.com/office/2011/relationships/chartStyle" Target="style5.xml"/><Relationship Id="rId1" Type="http://schemas.openxmlformats.org/officeDocument/2006/relationships/package" Target="../embeddings/Workbook5.xlsx"/></Relationships>
</file>

<file path=word/charts/_rels/chart5.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2.xlsx"/></Relationships>
</file>

<file path=word/charts/_rels/chart7.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package" Target="../embeddings/Workbook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1</a:t>
            </a:r>
            <a:r>
              <a:rPr altLang="en-US"/>
              <a:t>：收、支决算总计变动情况图</a:t>
            </a:r>
            <a:r>
              <a:rPr lang="en-US" altLang="zh-CN"/>
              <a:t>       </a:t>
            </a:r>
            <a:r>
              <a:rPr altLang="en-US"/>
              <a:t>                      </a:t>
            </a:r>
            <a:endParaRPr altLang="en-US"/>
          </a:p>
        </c:rich>
      </c:tx>
      <c:layout/>
      <c:overlay val="0"/>
      <c:spPr>
        <a:noFill/>
        <a:ln>
          <a:noFill/>
        </a:ln>
        <a:effectLst/>
      </c:spPr>
    </c:title>
    <c:autoTitleDeleted val="0"/>
    <c:plotArea>
      <c:layout>
        <c:manualLayout>
          <c:layoutTarget val="inner"/>
          <c:xMode val="edge"/>
          <c:yMode val="edge"/>
          <c:x val="0.0777088443226086"/>
          <c:y val="0.176484393334898"/>
          <c:w val="0.726359832635983"/>
          <c:h val="0.707439568176484"/>
        </c:manualLayout>
      </c:layout>
      <c:barChart>
        <c:barDir val="col"/>
        <c:grouping val="clustered"/>
        <c:varyColors val="0"/>
        <c:ser>
          <c:idx val="0"/>
          <c:order val="0"/>
          <c:tx>
            <c:strRef>
              <c:f>Sheet1!$B$1</c:f>
              <c:strCache>
                <c:ptCount val="1"/>
                <c:pt idx="0">
                  <c:v>2020年度</c:v>
                </c:pt>
              </c:strCache>
            </c:strRef>
          </c:tx>
          <c:spPr>
            <a:solidFill>
              <a:schemeClr val="accent5">
                <a:lumMod val="40000"/>
                <a:lumOff val="60000"/>
              </a:schemeClr>
            </a:solidFill>
            <a:ln>
              <a:noFill/>
            </a:ln>
            <a:effectLst/>
          </c:spPr>
          <c:invertIfNegative val="0"/>
          <c:dLbls>
            <c:dLbl>
              <c:idx val="0"/>
              <c:layout/>
              <c:dLblPos val="outEnd"/>
              <c:showLegendKey val="0"/>
              <c:showVal val="1"/>
              <c:showCatName val="0"/>
              <c:showSerName val="0"/>
              <c:showPercent val="0"/>
              <c:showBubbleSize val="0"/>
              <c:extLst>
                <c:ext xmlns:c15="http://schemas.microsoft.com/office/drawing/2012/chart" uri="{CE6537A1-D6FC-4f65-9D91-7224C49458BB}"/>
              </c:extLst>
            </c:dLbl>
            <c:dLbl>
              <c:idx val="1"/>
              <c:delete val="1"/>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0"/>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收支总计</c:v>
                </c:pt>
              </c:strCache>
            </c:strRef>
          </c:cat>
          <c:val>
            <c:numRef>
              <c:f>Sheet1!$B$2:$B$3</c:f>
              <c:numCache>
                <c:formatCode>General</c:formatCode>
                <c:ptCount val="2"/>
                <c:pt idx="0">
                  <c:v>127.66</c:v>
                </c:pt>
              </c:numCache>
            </c:numRef>
          </c:val>
        </c:ser>
        <c:ser>
          <c:idx val="1"/>
          <c:order val="1"/>
          <c:tx>
            <c:strRef>
              <c:f>Sheet1!$C$1</c:f>
              <c:strCache>
                <c:ptCount val="1"/>
                <c:pt idx="0">
                  <c:v>2021年度</c:v>
                </c:pt>
              </c:strCache>
            </c:strRef>
          </c:tx>
          <c:spPr>
            <a:solidFill>
              <a:schemeClr val="accent4">
                <a:lumMod val="60000"/>
                <a:lumOff val="40000"/>
              </a:schemeClr>
            </a:solidFill>
            <a:ln>
              <a:noFill/>
            </a:ln>
            <a:effectLst/>
          </c:spPr>
          <c:invertIfNegative val="0"/>
          <c:dPt>
            <c:idx val="0"/>
            <c:invertIfNegative val="0"/>
            <c:bubble3D val="0"/>
            <c:spPr>
              <a:solidFill>
                <a:schemeClr val="accent4">
                  <a:lumMod val="40000"/>
                  <a:lumOff val="60000"/>
                </a:schemeClr>
              </a:solidFill>
              <a:ln>
                <a:noFill/>
              </a:ln>
              <a:effectLst/>
            </c:spPr>
          </c:dPt>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收支总计</c:v>
                </c:pt>
              </c:strCache>
            </c:strRef>
          </c:cat>
          <c:val>
            <c:numRef>
              <c:f>Sheet1!$C$2:$C$3</c:f>
              <c:numCache>
                <c:formatCode>General</c:formatCode>
                <c:ptCount val="2"/>
                <c:pt idx="0">
                  <c:v>207.6</c:v>
                </c:pt>
              </c:numCache>
            </c:numRef>
          </c:val>
        </c:ser>
        <c:ser>
          <c:idx val="2"/>
          <c:order val="2"/>
          <c:tx>
            <c:strRef>
              <c:f>Sheet1!$D$1</c:f>
              <c:strCache>
                <c:ptCount val="1"/>
                <c:pt idx="0">
                  <c:v/>
                </c:pt>
              </c:strCache>
            </c:strRef>
          </c:tx>
          <c:spPr>
            <a:solidFill>
              <a:schemeClr val="accent3"/>
            </a:solidFill>
            <a:ln>
              <a:noFill/>
            </a:ln>
            <a:effectLst/>
          </c:spPr>
          <c:invertIfNegative val="0"/>
          <c:dLbls>
            <c:delete val="1"/>
          </c:dLbls>
          <c:cat>
            <c:strRef>
              <c:f>Sheet1!$A$2:$A$3</c:f>
              <c:strCache>
                <c:ptCount val="2"/>
                <c:pt idx="0">
                  <c:v>收支总计</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0"/>
        <c:axId val="993432829"/>
        <c:axId val="265725943"/>
      </c:barChart>
      <c:catAx>
        <c:axId val="993432829"/>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265725943"/>
        <c:crosses val="autoZero"/>
        <c:auto val="1"/>
        <c:lblAlgn val="ctr"/>
        <c:lblOffset val="100"/>
        <c:noMultiLvlLbl val="0"/>
      </c:catAx>
      <c:valAx>
        <c:axId val="265725943"/>
        <c:scaling>
          <c:orientation val="minMax"/>
          <c:max val="400"/>
          <c:min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93432829"/>
        <c:crosses val="autoZero"/>
        <c:crossBetween val="between"/>
        <c:majorUnit val="40"/>
      </c:valAx>
      <c:spPr>
        <a:noFill/>
        <a:ln>
          <a:noFill/>
        </a:ln>
        <a:effectLst/>
      </c:spPr>
    </c:plotArea>
    <c:legend>
      <c:legendPos val="r"/>
      <c:legendEntry>
        <c:idx val="2"/>
        <c:delete val="1"/>
      </c:legendEntry>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t>图</a:t>
            </a:r>
            <a:r>
              <a:rPr lang="en-US" altLang="zh-CN"/>
              <a:t>2</a:t>
            </a:r>
            <a:r>
              <a:rPr altLang="en-US"/>
              <a:t>：</a:t>
            </a:r>
            <a:r>
              <a:t>收入决算结构图</a:t>
            </a:r>
          </a:p>
        </c:rich>
      </c:tx>
      <c:layout>
        <c:manualLayout>
          <c:xMode val="edge"/>
          <c:yMode val="edge"/>
          <c:x val="0.219285553226482"/>
          <c:y val="0.0472575626950179"/>
        </c:manualLayout>
      </c:layout>
      <c:overlay val="0"/>
      <c:spPr>
        <a:noFill/>
        <a:ln>
          <a:noFill/>
        </a:ln>
        <a:effectLst/>
      </c:spPr>
    </c:title>
    <c:autoTitleDeleted val="0"/>
    <c:plotArea>
      <c:layout/>
      <c:pieChart>
        <c:varyColors val="1"/>
        <c:ser>
          <c:idx val="0"/>
          <c:order val="0"/>
          <c:tx>
            <c:strRef>
              <c:f>Sheet1!$B$1</c:f>
              <c:strCache>
                <c:ptCount val="1"/>
                <c:pt idx="0">
                  <c:v>本年收入</c:v>
                </c:pt>
              </c:strCache>
            </c:strRef>
          </c:tx>
          <c:spPr>
            <a:solidFill>
              <a:schemeClr val="accent4">
                <a:lumMod val="60000"/>
                <a:lumOff val="40000"/>
              </a:schemeClr>
            </a:solidFill>
          </c:spPr>
          <c:explosion val="0"/>
          <c:dPt>
            <c:idx val="0"/>
            <c:bubble3D val="0"/>
            <c:spPr>
              <a:solidFill>
                <a:schemeClr val="accent4">
                  <a:lumMod val="60000"/>
                  <a:lumOff val="40000"/>
                </a:schemeClr>
              </a:solidFill>
              <a:ln w="19050">
                <a:solidFill>
                  <a:schemeClr val="lt1"/>
                </a:solidFill>
              </a:ln>
              <a:effectLst/>
            </c:spPr>
          </c:dPt>
          <c:dPt>
            <c:idx val="1"/>
            <c:bubble3D val="0"/>
            <c:spPr>
              <a:solidFill>
                <a:schemeClr val="accent4">
                  <a:lumMod val="60000"/>
                  <a:lumOff val="40000"/>
                </a:schemeClr>
              </a:solidFill>
              <a:ln w="19050">
                <a:solidFill>
                  <a:schemeClr val="lt1"/>
                </a:solidFill>
              </a:ln>
              <a:effectLst/>
            </c:spPr>
          </c:dPt>
          <c:dLbls>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eparator> </c:separator>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c:v>
                </c:pt>
              </c:strCache>
            </c:strRef>
          </c:cat>
          <c:val>
            <c:numRef>
              <c:f>Sheet1!$B$2:$B$3</c:f>
              <c:numCache>
                <c:formatCode>General</c:formatCode>
                <c:ptCount val="2"/>
                <c:pt idx="0">
                  <c:v>385.21</c:v>
                </c:pt>
              </c:numCache>
            </c:numRef>
          </c:val>
        </c:ser>
        <c:dLbls>
          <c:showLegendKey val="0"/>
          <c:showVal val="1"/>
          <c:showCatName val="0"/>
          <c:showSerName val="0"/>
          <c:showPercent val="0"/>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cap="none" spc="0" normalizeH="0" baseline="0">
                <a:solidFill>
                  <a:schemeClr val="tx1"/>
                </a:solidFill>
                <a:uFill>
                  <a:solidFill>
                    <a:schemeClr val="tx1"/>
                  </a:solidFill>
                </a:uFill>
                <a:latin typeface="+mn-lt"/>
                <a:ea typeface="+mn-ea"/>
                <a:cs typeface="+mn-cs"/>
              </a:defRPr>
            </a:pPr>
            <a:r>
              <a:rPr u="none" strike="noStrike" cap="none" normalizeH="0">
                <a:solidFill>
                  <a:schemeClr val="tx1"/>
                </a:solidFill>
                <a:uFill>
                  <a:solidFill>
                    <a:schemeClr val="tx1"/>
                  </a:solidFill>
                </a:uFill>
                <a:latin typeface="楷体" panose="02010609060101010101" charset="-122"/>
                <a:ea typeface="楷体" panose="02010609060101010101" charset="-122"/>
                <a:cs typeface="楷体" panose="02010609060101010101" charset="-122"/>
              </a:rPr>
              <a:t>图</a:t>
            </a:r>
            <a:r>
              <a:rPr lang="en-US" altLang="zh-CN" u="none" strike="noStrike" cap="none" normalizeH="0">
                <a:solidFill>
                  <a:schemeClr val="tx1"/>
                </a:solidFill>
                <a:uFill>
                  <a:solidFill>
                    <a:schemeClr val="tx1"/>
                  </a:solidFill>
                </a:uFill>
                <a:latin typeface="楷体" panose="02010609060101010101" charset="-122"/>
                <a:ea typeface="楷体" panose="02010609060101010101" charset="-122"/>
                <a:cs typeface="楷体" panose="02010609060101010101" charset="-122"/>
              </a:rPr>
              <a:t>3</a:t>
            </a:r>
            <a:r>
              <a:rPr u="none" strike="noStrike" cap="none" normalizeH="0">
                <a:solidFill>
                  <a:schemeClr val="tx1"/>
                </a:solidFill>
                <a:uFill>
                  <a:solidFill>
                    <a:schemeClr val="tx1"/>
                  </a:solidFill>
                </a:uFill>
                <a:latin typeface="楷体" panose="02010609060101010101" charset="-122"/>
                <a:ea typeface="楷体" panose="02010609060101010101" charset="-122"/>
                <a:cs typeface="楷体" panose="02010609060101010101" charset="-122"/>
              </a:rPr>
              <a:t>：支出决算结构图</a:t>
            </a:r>
            <a:endParaRPr u="none" strike="noStrike" cap="none" normalizeH="0">
              <a:solidFill>
                <a:schemeClr val="tx1"/>
              </a:solidFill>
              <a:uFill>
                <a:solidFill>
                  <a:schemeClr val="tx1"/>
                </a:solidFill>
              </a:uFill>
              <a:latin typeface="楷体" panose="02010609060101010101" charset="-122"/>
              <a:ea typeface="楷体" panose="02010609060101010101" charset="-122"/>
              <a:cs typeface="楷体" panose="02010609060101010101" charset="-122"/>
            </a:endParaRPr>
          </a:p>
        </c:rich>
      </c:tx>
      <c:layout/>
      <c:overlay val="0"/>
      <c:spPr>
        <a:noFill/>
        <a:ln>
          <a:noFill/>
        </a:ln>
        <a:effectLst/>
      </c:spPr>
    </c:title>
    <c:autoTitleDeleted val="0"/>
    <c:plotArea>
      <c:layout/>
      <c:pieChart>
        <c:varyColors val="1"/>
        <c:ser>
          <c:idx val="0"/>
          <c:order val="0"/>
          <c:tx>
            <c:strRef>
              <c:f>Sheet1!$B$1</c:f>
              <c:strCache>
                <c:ptCount val="1"/>
                <c:pt idx="0">
                  <c:v>支出决算结构图</c:v>
                </c:pt>
              </c:strCache>
            </c:strRef>
          </c:tx>
          <c:spPr/>
          <c:explosion val="0"/>
          <c:dPt>
            <c:idx val="0"/>
            <c:bubble3D val="0"/>
            <c:spPr>
              <a:solidFill>
                <a:schemeClr val="accent5">
                  <a:lumMod val="40000"/>
                  <a:lumOff val="60000"/>
                </a:schemeClr>
              </a:solidFill>
              <a:ln w="19050">
                <a:solidFill>
                  <a:schemeClr val="lt1"/>
                </a:solidFill>
              </a:ln>
              <a:effectLst/>
            </c:spPr>
          </c:dPt>
          <c:dPt>
            <c:idx val="1"/>
            <c:bubble3D val="0"/>
            <c:explosion val="2"/>
            <c:spPr>
              <a:solidFill>
                <a:schemeClr val="accent4">
                  <a:lumMod val="60000"/>
                  <a:lumOff val="40000"/>
                </a:schemeClr>
              </a:solidFill>
              <a:ln w="19050">
                <a:solidFill>
                  <a:schemeClr val="lt1"/>
                </a:solidFill>
              </a:ln>
              <a:effectLst/>
            </c:spPr>
          </c:dPt>
          <c:dLbls>
            <c:dLbl>
              <c:idx val="0"/>
              <c:layout>
                <c:manualLayout>
                  <c:x val="-0.1171929287598"/>
                  <c:y val="-0.114312149616741"/>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1"/>
              <c:layout>
                <c:manualLayout>
                  <c:x val="0.122314875411391"/>
                  <c:y val="0.129426624458944"/>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cap="none" spc="0" normalizeH="0" baseline="0">
                    <a:solidFill>
                      <a:schemeClr val="tx1"/>
                    </a:solidFill>
                    <a:uFill>
                      <a:solidFill>
                        <a:schemeClr val="tx1"/>
                      </a:solidFill>
                    </a:u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extLst>
                <c:ext xmlns:c15="http://schemas.microsoft.com/office/drawing/2012/chart" uri="{02D57815-91ED-43cb-92C2-25804820EDAC}">
                  <c15:fullRef>
                    <c15:sqref>Sheet1!$A$2:$A$5</c15:sqref>
                  </c15:fullRef>
                </c:ext>
              </c:extLst>
              <c:f>Sheet1!$A$2:$A$3</c:f>
              <c:strCache>
                <c:ptCount val="2"/>
                <c:pt idx="0">
                  <c:v>基本支出</c:v>
                </c:pt>
                <c:pt idx="1">
                  <c:v>项目支出</c:v>
                </c:pt>
              </c:strCache>
            </c:strRef>
          </c:cat>
          <c:val>
            <c:numRef>
              <c:extLst>
                <c:ext xmlns:c15="http://schemas.microsoft.com/office/drawing/2012/chart" uri="{02D57815-91ED-43cb-92C2-25804820EDAC}">
                  <c15:fullRef>
                    <c15:sqref>Sheet1!$B$2:$B$5</c15:sqref>
                  </c15:fullRef>
                </c:ext>
              </c:extLst>
              <c:f>Sheet1!$B$2:$B$3</c:f>
              <c:numCache>
                <c:formatCode>General</c:formatCode>
                <c:ptCount val="2"/>
                <c:pt idx="0">
                  <c:v>67.96</c:v>
                </c:pt>
                <c:pt idx="1">
                  <c:v>32.04</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egendEntry>
        <c:idx val="0"/>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solidFill>
                </a:uFill>
                <a:latin typeface="+mn-lt"/>
                <a:ea typeface="+mn-ea"/>
                <a:cs typeface="+mn-cs"/>
              </a:defRPr>
            </a:pPr>
          </a:p>
        </c:txPr>
      </c:legendEntry>
      <c:legendEntry>
        <c:idx val="1"/>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solidFill>
                </a:uFill>
                <a:latin typeface="+mn-lt"/>
                <a:ea typeface="+mn-ea"/>
                <a:cs typeface="+mn-cs"/>
              </a:defRPr>
            </a:pPr>
          </a:p>
        </c:txPr>
      </c:legendEntry>
      <c:layout/>
      <c:overlay val="0"/>
      <c:spPr>
        <a:noFill/>
        <a:ln>
          <a:noFill/>
        </a:ln>
        <a:effectLst/>
      </c:spPr>
      <c:txPr>
        <a:bodyPr rot="0" spcFirstLastPara="0" vertOverflow="ellipsis" vert="horz" wrap="square" anchor="ctr" anchorCtr="1"/>
        <a:lstStyle/>
        <a:p>
          <a:pPr>
            <a:defRPr lang="zh-CN" sz="900" b="0" i="0" u="none" strike="noStrike" kern="1200" cap="none" spc="0" normalizeH="0" baseline="0">
              <a:solidFill>
                <a:schemeClr val="tx1"/>
              </a:solidFill>
              <a:uFill>
                <a:solidFill>
                  <a:schemeClr val="tx1"/>
                </a:solidFill>
              </a:u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u="none" strike="noStrike" kern="1200" cap="none" spc="0" normalizeH="0">
          <a:solidFill>
            <a:schemeClr val="tx1"/>
          </a:solidFill>
          <a:uFill>
            <a:solidFill>
              <a:schemeClr val="tx1"/>
            </a:solidFill>
          </a:uFill>
        </a:defRPr>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atin typeface="楷体" panose="02010609060101010101" charset="-122"/>
                <a:ea typeface="楷体" panose="02010609060101010101" charset="-122"/>
                <a:cs typeface="楷体" panose="02010609060101010101" charset="-122"/>
              </a:rPr>
              <a:t>图</a:t>
            </a:r>
            <a:r>
              <a:rPr lang="en-US" altLang="zh-CN">
                <a:latin typeface="楷体" panose="02010609060101010101" charset="-122"/>
                <a:ea typeface="楷体" panose="02010609060101010101" charset="-122"/>
                <a:cs typeface="楷体" panose="02010609060101010101" charset="-122"/>
              </a:rPr>
              <a:t>4</a:t>
            </a:r>
            <a:r>
              <a:rPr>
                <a:latin typeface="楷体" panose="02010609060101010101" charset="-122"/>
                <a:ea typeface="楷体" panose="02010609060101010101" charset="-122"/>
                <a:cs typeface="楷体" panose="02010609060101010101" charset="-122"/>
              </a:rPr>
              <a:t>：财政拨款收、支总计变动情况</a:t>
            </a:r>
            <a:endParaRPr>
              <a:latin typeface="楷体" panose="02010609060101010101" charset="-122"/>
              <a:ea typeface="楷体" panose="02010609060101010101" charset="-122"/>
              <a:cs typeface="楷体" panose="02010609060101010101" charset="-122"/>
            </a:endParaRPr>
          </a:p>
        </c:rich>
      </c:tx>
      <c:layout>
        <c:manualLayout>
          <c:xMode val="edge"/>
          <c:yMode val="edge"/>
          <c:x val="0.0378702055348762"/>
          <c:y val="0.0236877971527677"/>
        </c:manualLayout>
      </c:layout>
      <c:overlay val="0"/>
      <c:spPr>
        <a:noFill/>
        <a:ln>
          <a:noFill/>
        </a:ln>
        <a:effectLst/>
      </c:spPr>
    </c:title>
    <c:autoTitleDeleted val="0"/>
    <c:plotArea>
      <c:layout>
        <c:manualLayout>
          <c:layoutTarget val="inner"/>
          <c:xMode val="edge"/>
          <c:yMode val="edge"/>
          <c:x val="0.056416895937854"/>
          <c:y val="0.203985429612171"/>
          <c:w val="0.693057128985273"/>
          <c:h val="0.733533319048639"/>
        </c:manualLayout>
      </c:layout>
      <c:barChart>
        <c:barDir val="col"/>
        <c:grouping val="clustered"/>
        <c:varyColors val="0"/>
        <c:ser>
          <c:idx val="0"/>
          <c:order val="0"/>
          <c:tx>
            <c:strRef>
              <c:f>Sheet1!$B$1</c:f>
              <c:strCache>
                <c:ptCount val="1"/>
                <c:pt idx="0">
                  <c:v>2021年度</c:v>
                </c:pt>
              </c:strCache>
            </c:strRef>
          </c:tx>
          <c:spPr>
            <a:solidFill>
              <a:schemeClr val="accent5">
                <a:lumMod val="40000"/>
                <a:lumOff val="6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财政拨款收、支总计</c:v>
                </c:pt>
              </c:strCache>
            </c:strRef>
          </c:cat>
          <c:val>
            <c:numRef>
              <c:f>Sheet1!$B$2:$B$3</c:f>
              <c:numCache>
                <c:formatCode>General</c:formatCode>
                <c:ptCount val="2"/>
                <c:pt idx="0">
                  <c:v>207.6</c:v>
                </c:pt>
              </c:numCache>
            </c:numRef>
          </c:val>
        </c:ser>
        <c:ser>
          <c:idx val="1"/>
          <c:order val="1"/>
          <c:tx>
            <c:strRef>
              <c:f>Sheet1!$C$1</c:f>
              <c:strCache>
                <c:ptCount val="1"/>
                <c:pt idx="0">
                  <c:v>2020年度</c:v>
                </c:pt>
              </c:strCache>
            </c:strRef>
          </c:tx>
          <c:spPr>
            <a:solidFill>
              <a:schemeClr val="accent4">
                <a:lumMod val="60000"/>
                <a:lumOff val="4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财政拨款收、支总计</c:v>
                </c:pt>
              </c:strCache>
            </c:strRef>
          </c:cat>
          <c:val>
            <c:numRef>
              <c:f>Sheet1!$C$2:$C$3</c:f>
              <c:numCache>
                <c:formatCode>General</c:formatCode>
                <c:ptCount val="2"/>
                <c:pt idx="0">
                  <c:v>127.66</c:v>
                </c:pt>
              </c:numCache>
            </c:numRef>
          </c:val>
        </c:ser>
        <c:dLbls>
          <c:showLegendKey val="0"/>
          <c:showVal val="1"/>
          <c:showCatName val="0"/>
          <c:showSerName val="0"/>
          <c:showPercent val="0"/>
          <c:showBubbleSize val="0"/>
        </c:dLbls>
        <c:gapWidth val="150"/>
        <c:overlap val="0"/>
        <c:axId val="869982217"/>
        <c:axId val="480266717"/>
      </c:barChart>
      <c:catAx>
        <c:axId val="869982217"/>
        <c:scaling>
          <c:orientation val="minMax"/>
        </c:scaling>
        <c:delete val="0"/>
        <c:axPos val="b"/>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80266717"/>
        <c:crosses val="autoZero"/>
        <c:auto val="1"/>
        <c:lblAlgn val="ctr"/>
        <c:lblOffset val="100"/>
        <c:noMultiLvlLbl val="0"/>
      </c:catAx>
      <c:valAx>
        <c:axId val="480266717"/>
        <c:scaling>
          <c:orientation val="minMax"/>
          <c:min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69982217"/>
        <c:crosses val="autoZero"/>
        <c:crossBetween val="between"/>
        <c:majorUnit val="10"/>
      </c:valAx>
      <c:spPr>
        <a:noFill/>
        <a:ln>
          <a:noFill/>
        </a:ln>
        <a:effectLst/>
      </c:spPr>
    </c:plotArea>
    <c:legend>
      <c:legendPos val="r"/>
      <c:layout>
        <c:manualLayout>
          <c:xMode val="edge"/>
          <c:yMode val="edge"/>
          <c:x val="0.833756345177665"/>
          <c:y val="0.260914760914761"/>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atin typeface="楷体" panose="02010609060101010101" charset="-122"/>
                <a:ea typeface="楷体" panose="02010609060101010101" charset="-122"/>
                <a:cs typeface="楷体" panose="02010609060101010101" charset="-122"/>
              </a:rPr>
              <a:t>图</a:t>
            </a:r>
            <a:r>
              <a:rPr lang="en-US" altLang="zh-CN">
                <a:latin typeface="楷体" panose="02010609060101010101" charset="-122"/>
                <a:ea typeface="楷体" panose="02010609060101010101" charset="-122"/>
                <a:cs typeface="楷体" panose="02010609060101010101" charset="-122"/>
              </a:rPr>
              <a:t>5</a:t>
            </a:r>
            <a:r>
              <a:rPr>
                <a:latin typeface="楷体" panose="02010609060101010101" charset="-122"/>
                <a:ea typeface="楷体" panose="02010609060101010101" charset="-122"/>
                <a:cs typeface="楷体" panose="02010609060101010101" charset="-122"/>
              </a:rPr>
              <a:t>：一般公共预算财政拨款支出决算变动情况</a:t>
            </a:r>
            <a:endParaRPr>
              <a:latin typeface="楷体" panose="02010609060101010101" charset="-122"/>
              <a:ea typeface="楷体" panose="02010609060101010101" charset="-122"/>
              <a:cs typeface="楷体" panose="02010609060101010101" charset="-122"/>
            </a:endParaRPr>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2020年度</c:v>
                </c:pt>
              </c:strCache>
            </c:strRef>
          </c:tx>
          <c:spPr>
            <a:solidFill>
              <a:schemeClr val="accent3">
                <a:lumMod val="60000"/>
                <a:lumOff val="4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Sheet1!$B$2</c:f>
              <c:numCache>
                <c:formatCode>General</c:formatCode>
                <c:ptCount val="1"/>
                <c:pt idx="0">
                  <c:v>127.66</c:v>
                </c:pt>
              </c:numCache>
            </c:numRef>
          </c:val>
        </c:ser>
        <c:ser>
          <c:idx val="1"/>
          <c:order val="1"/>
          <c:tx>
            <c:strRef>
              <c:f>Sheet1!$C$1</c:f>
              <c:strCache>
                <c:ptCount val="1"/>
                <c:pt idx="0">
                  <c:v>2021年度</c:v>
                </c:pt>
              </c:strCache>
            </c:strRef>
          </c:tx>
          <c:spPr>
            <a:solidFill>
              <a:schemeClr val="accent4">
                <a:lumMod val="60000"/>
                <a:lumOff val="40000"/>
              </a:schemeClr>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c:f>
              <c:strCache>
                <c:ptCount val="1"/>
                <c:pt idx="0">
                  <c:v>一般公共预算财政拨款</c:v>
                </c:pt>
              </c:strCache>
            </c:strRef>
          </c:cat>
          <c:val>
            <c:numRef>
              <c:f>Sheet1!$C$2</c:f>
              <c:numCache>
                <c:formatCode>General</c:formatCode>
                <c:ptCount val="1"/>
                <c:pt idx="0">
                  <c:v>207.6</c:v>
                </c:pt>
              </c:numCache>
            </c:numRef>
          </c:val>
        </c:ser>
        <c:dLbls>
          <c:showLegendKey val="0"/>
          <c:showVal val="1"/>
          <c:showCatName val="0"/>
          <c:showSerName val="0"/>
          <c:showPercent val="0"/>
          <c:showBubbleSize val="0"/>
        </c:dLbls>
        <c:gapWidth val="219"/>
        <c:overlap val="-27"/>
        <c:axId val="662969087"/>
        <c:axId val="97401024"/>
        <c:extLst>
          <c:ext xmlns:c15="http://schemas.microsoft.com/office/drawing/2012/chart" uri="{02D57815-91ED-43cb-92C2-25804820EDAC}">
            <c15:filteredBarSeries>
              <c15:ser>
                <c:idx val="2"/>
                <c:order val="2"/>
                <c:tx>
                  <c:strRef>
                    <c:extLst>
                      <c:ext uri="{02D57815-91ED-43cb-92C2-25804820EDAC}">
                        <c15:formulaRef>
                          <c15:sqref>Sheet1!#REF!</c15:sqref>
                        </c15:formulaRef>
                      </c:ext>
                    </c:extLst>
                    <c:strCache>
                      <c:ptCount val="1"/>
                      <c:pt idx="0">
                        <c:v/>
                      </c:pt>
                    </c:strCache>
                  </c:strRef>
                </c:tx>
                <c:spPr>
                  <a:solidFill>
                    <a:schemeClr val="accent3"/>
                  </a:solidFill>
                  <a:ln>
                    <a:noFill/>
                  </a:ln>
                  <a:effectLst/>
                </c:spPr>
                <c:invertIfNegative val="0"/>
                <c:dLbls>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extLst>
                      <c:ext uri="{02D57815-91ED-43cb-92C2-25804820EDAC}">
                        <c15:fullRef>
                          <c15:sqref/>
                        </c15:fullRef>
                        <c15:formulaRef>
                          <c15:sqref>Sheet1!$A$2</c15:sqref>
                        </c15:formulaRef>
                      </c:ext>
                    </c:extLst>
                    <c:strCache>
                      <c:ptCount val="1"/>
                      <c:pt idx="0">
                        <c:v>一般公共预算财政拨款</c:v>
                      </c:pt>
                    </c:strCache>
                  </c:strRef>
                </c:cat>
                <c:val>
                  <c:numRef>
                    <c:extLst>
                      <c:ext uri="{02D57815-91ED-43cb-92C2-25804820EDAC}">
                        <c15:formulaRef>
                          <c15:sqref>Sheet1!#REF!</c15:sqref>
                        </c15:formulaRef>
                      </c:ext>
                    </c:extLst>
                    <c:numCache>
                      <c:formatCode>General</c:formatCode>
                      <c:ptCount val="1"/>
                      <c:pt idx="0">
                        <c:v>1</c:v>
                      </c:pt>
                    </c:numCache>
                  </c:numRef>
                </c:val>
              </c15:ser>
            </c15:filteredBarSeries>
          </c:ext>
        </c:extLst>
      </c:barChart>
      <c:catAx>
        <c:axId val="662969087"/>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97401024"/>
        <c:crosses val="autoZero"/>
        <c:auto val="1"/>
        <c:lblAlgn val="ctr"/>
        <c:lblOffset val="100"/>
        <c:noMultiLvlLbl val="0"/>
      </c:catAx>
      <c:valAx>
        <c:axId val="97401024"/>
        <c:scaling>
          <c:orientation val="minMax"/>
          <c:max val="220"/>
          <c:min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62969087"/>
        <c:crosses val="autoZero"/>
        <c:crossBetween val="between"/>
        <c:majorUnit val="10"/>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atin typeface="楷体" panose="02010609060101010101" charset="-122"/>
                <a:ea typeface="楷体" panose="02010609060101010101" charset="-122"/>
                <a:cs typeface="楷体" panose="02010609060101010101" charset="-122"/>
              </a:rPr>
              <a:t>图</a:t>
            </a:r>
            <a:r>
              <a:rPr lang="en-US" altLang="zh-CN">
                <a:latin typeface="楷体" panose="02010609060101010101" charset="-122"/>
                <a:ea typeface="楷体" panose="02010609060101010101" charset="-122"/>
                <a:cs typeface="楷体" panose="02010609060101010101" charset="-122"/>
              </a:rPr>
              <a:t>6</a:t>
            </a:r>
            <a:r>
              <a:rPr>
                <a:latin typeface="楷体" panose="02010609060101010101" charset="-122"/>
                <a:ea typeface="楷体" panose="02010609060101010101" charset="-122"/>
                <a:cs typeface="楷体" panose="02010609060101010101" charset="-122"/>
              </a:rPr>
              <a:t>：一般公共预算财政拨款支出决算结构</a:t>
            </a:r>
            <a:endParaRPr>
              <a:latin typeface="楷体" panose="02010609060101010101" charset="-122"/>
              <a:ea typeface="楷体" panose="02010609060101010101" charset="-122"/>
              <a:cs typeface="楷体" panose="02010609060101010101" charset="-122"/>
            </a:endParaRPr>
          </a:p>
        </c:rich>
      </c:tx>
      <c:layout>
        <c:manualLayout>
          <c:xMode val="edge"/>
          <c:yMode val="edge"/>
          <c:x val="0.12272358195105"/>
          <c:y val="0.00760070939954396"/>
        </c:manualLayout>
      </c:layout>
      <c:overlay val="0"/>
      <c:spPr>
        <a:noFill/>
        <a:ln>
          <a:noFill/>
        </a:ln>
        <a:effectLst/>
      </c:spPr>
    </c:title>
    <c:autoTitleDeleted val="0"/>
    <c:plotArea>
      <c:layout>
        <c:manualLayout>
          <c:layoutTarget val="inner"/>
          <c:xMode val="edge"/>
          <c:yMode val="edge"/>
          <c:x val="0.190006131207848"/>
          <c:y val="0.162097476066144"/>
          <c:w val="0.44316370324954"/>
          <c:h val="0.786335944299391"/>
        </c:manualLayout>
      </c:layout>
      <c:pieChart>
        <c:varyColors val="1"/>
        <c:ser>
          <c:idx val="0"/>
          <c:order val="0"/>
          <c:tx>
            <c:strRef>
              <c:f>Sheet1!$B$1</c:f>
              <c:strCache>
                <c:ptCount val="1"/>
                <c:pt idx="0">
                  <c:v>一般公共预算财政拨款支出决算结构</c:v>
                </c:pt>
              </c:strCache>
            </c:strRef>
          </c:tx>
          <c:spPr/>
          <c:explosion val="0"/>
          <c:dPt>
            <c:idx val="0"/>
            <c:bubble3D val="0"/>
            <c:spPr>
              <a:solidFill>
                <a:schemeClr val="accent5">
                  <a:lumMod val="40000"/>
                  <a:lumOff val="60000"/>
                </a:schemeClr>
              </a:solidFill>
              <a:ln w="19050">
                <a:solidFill>
                  <a:schemeClr val="lt1"/>
                </a:solidFill>
              </a:ln>
              <a:effectLst/>
            </c:spPr>
          </c:dPt>
          <c:dPt>
            <c:idx val="1"/>
            <c:bubble3D val="0"/>
            <c:spPr>
              <a:solidFill>
                <a:schemeClr val="accent2">
                  <a:lumMod val="40000"/>
                  <a:lumOff val="60000"/>
                </a:schemeClr>
              </a:solidFill>
              <a:ln w="19050">
                <a:solidFill>
                  <a:schemeClr val="lt1"/>
                </a:solidFill>
              </a:ln>
              <a:effectLst/>
            </c:spPr>
          </c:dPt>
          <c:dPt>
            <c:idx val="2"/>
            <c:bubble3D val="0"/>
            <c:spPr>
              <a:solidFill>
                <a:schemeClr val="accent3"/>
              </a:solidFill>
              <a:ln w="19050">
                <a:solidFill>
                  <a:schemeClr val="lt1"/>
                </a:solidFill>
              </a:ln>
              <a:effectLst/>
            </c:spPr>
          </c:dPt>
          <c:dPt>
            <c:idx val="3"/>
            <c:bubble3D val="0"/>
            <c:spPr>
              <a:solidFill>
                <a:schemeClr val="accent4"/>
              </a:solidFill>
              <a:ln w="19050">
                <a:solidFill>
                  <a:schemeClr val="lt1"/>
                </a:solidFill>
              </a:ln>
              <a:effectLst/>
            </c:spPr>
          </c:dPt>
          <c:dLbls>
            <c:dLbl>
              <c:idx val="1"/>
              <c:layout>
                <c:manualLayout>
                  <c:x val="-0.0217489144890574"/>
                  <c:y val="-0.0178774432857165"/>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13655893051436"/>
                  <c:y val="-0.025644764360798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3"/>
              <c:layout>
                <c:manualLayout>
                  <c:x val="0.103324770220798"/>
                  <c:y val="0.0310432927685626"/>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Sheet1!$A$2:$A$5</c:f>
              <c:strCache>
                <c:ptCount val="4"/>
                <c:pt idx="0">
                  <c:v>一般公共服务</c:v>
                </c:pt>
                <c:pt idx="1">
                  <c:v>社会保障和就业</c:v>
                </c:pt>
                <c:pt idx="2">
                  <c:v>医疗卫生支出</c:v>
                </c:pt>
                <c:pt idx="3">
                  <c:v>住房保障支出</c:v>
                </c:pt>
              </c:strCache>
            </c:strRef>
          </c:cat>
          <c:val>
            <c:numRef>
              <c:f>Sheet1!$B$2:$B$5</c:f>
              <c:numCache>
                <c:formatCode>General</c:formatCode>
                <c:ptCount val="4"/>
                <c:pt idx="0">
                  <c:v>176.48</c:v>
                </c:pt>
                <c:pt idx="1">
                  <c:v>16.42</c:v>
                </c:pt>
                <c:pt idx="2">
                  <c:v>7.5</c:v>
                </c:pt>
                <c:pt idx="3">
                  <c:v>7.2</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r"/>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a:latin typeface="楷体" panose="02010609060101010101" charset="-122"/>
                <a:ea typeface="楷体" panose="02010609060101010101" charset="-122"/>
                <a:cs typeface="楷体" panose="02010609060101010101" charset="-122"/>
              </a:rPr>
              <a:t>图</a:t>
            </a:r>
            <a:r>
              <a:rPr lang="en-US" altLang="zh-CN">
                <a:latin typeface="楷体" panose="02010609060101010101" charset="-122"/>
                <a:ea typeface="楷体" panose="02010609060101010101" charset="-122"/>
                <a:cs typeface="楷体" panose="02010609060101010101" charset="-122"/>
              </a:rPr>
              <a:t>7</a:t>
            </a:r>
            <a:r>
              <a:rPr altLang="en-US">
                <a:latin typeface="楷体" panose="02010609060101010101" charset="-122"/>
                <a:ea typeface="楷体" panose="02010609060101010101" charset="-122"/>
                <a:cs typeface="楷体" panose="02010609060101010101" charset="-122"/>
              </a:rPr>
              <a:t>：</a:t>
            </a:r>
            <a:r>
              <a:rPr>
                <a:latin typeface="楷体" panose="02010609060101010101" charset="-122"/>
                <a:ea typeface="楷体" panose="02010609060101010101" charset="-122"/>
                <a:cs typeface="楷体" panose="02010609060101010101" charset="-122"/>
              </a:rPr>
              <a:t>“三公”经费财政拨款支出结构</a:t>
            </a:r>
            <a:endParaRPr>
              <a:latin typeface="楷体" panose="02010609060101010101" charset="-122"/>
              <a:ea typeface="楷体" panose="02010609060101010101" charset="-122"/>
              <a:cs typeface="楷体" panose="02010609060101010101" charset="-122"/>
            </a:endParaRPr>
          </a:p>
        </c:rich>
      </c:tx>
      <c:layout/>
      <c:overlay val="0"/>
      <c:spPr>
        <a:noFill/>
        <a:ln>
          <a:noFill/>
        </a:ln>
        <a:effectLst/>
      </c:spPr>
    </c:title>
    <c:autoTitleDeleted val="0"/>
    <c:plotArea>
      <c:layout/>
      <c:pieChart>
        <c:varyColors val="1"/>
        <c:ser>
          <c:idx val="0"/>
          <c:order val="0"/>
          <c:tx>
            <c:strRef>
              <c:f>Sheet1!$B$1</c:f>
              <c:strCache>
                <c:ptCount val="1"/>
                <c:pt idx="0">
                  <c:v>“三公”经费财政拨款支出结构</c:v>
                </c:pt>
              </c:strCache>
            </c:strRef>
          </c:tx>
          <c:spPr/>
          <c:explosion val="0"/>
          <c:dPt>
            <c:idx val="0"/>
            <c:bubble3D val="0"/>
            <c:spPr>
              <a:solidFill>
                <a:schemeClr val="accent1"/>
              </a:solidFill>
              <a:ln w="19050">
                <a:solidFill>
                  <a:schemeClr val="lt1"/>
                </a:solidFill>
              </a:ln>
              <a:effectLst/>
            </c:spPr>
          </c:dPt>
          <c:dPt>
            <c:idx val="1"/>
            <c:bubble3D val="0"/>
            <c:spPr>
              <a:solidFill>
                <a:schemeClr val="accent5">
                  <a:lumMod val="40000"/>
                  <a:lumOff val="60000"/>
                </a:schemeClr>
              </a:solidFill>
              <a:ln w="19050">
                <a:solidFill>
                  <a:schemeClr val="lt1"/>
                </a:solidFill>
              </a:ln>
              <a:effectLst/>
            </c:spPr>
          </c:dPt>
          <c:dPt>
            <c:idx val="2"/>
            <c:bubble3D val="0"/>
            <c:spPr>
              <a:solidFill>
                <a:schemeClr val="accent3"/>
              </a:solidFill>
              <a:ln w="19050">
                <a:solidFill>
                  <a:schemeClr val="lt1"/>
                </a:solidFill>
              </a:ln>
              <a:effectLst/>
            </c:spPr>
          </c:dPt>
          <c:dLbls>
            <c:dLbl>
              <c:idx val="0"/>
              <c:layout>
                <c:manualLayout>
                  <c:x val="0.0543626651861799"/>
                  <c:y val="0.0530788847324579"/>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dLbl>
              <c:idx val="2"/>
              <c:layout>
                <c:manualLayout>
                  <c:x val="-0.0403092084476317"/>
                  <c:y val="0.0273900118899197"/>
                </c:manualLayout>
              </c:layout>
              <c:dLblPos val="bestFit"/>
              <c:showLegendKey val="0"/>
              <c:showVal val="0"/>
              <c:showCatName val="0"/>
              <c:showSerName val="0"/>
              <c:showPercent val="1"/>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9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Sheet1!$A$2:$A$4</c:f>
              <c:strCache>
                <c:ptCount val="3"/>
                <c:pt idx="0">
                  <c:v>因公出国（境）费</c:v>
                </c:pt>
                <c:pt idx="1">
                  <c:v>公务用车购置及运行维护费</c:v>
                </c:pt>
                <c:pt idx="2">
                  <c:v>公务接待费</c:v>
                </c:pt>
              </c:strCache>
            </c:strRef>
          </c:cat>
          <c:val>
            <c:numRef>
              <c:f>Sheet1!$B$2:$B$4</c:f>
              <c:numCache>
                <c:formatCode>General</c:formatCode>
                <c:ptCount val="3"/>
                <c:pt idx="0">
                  <c:v>0</c:v>
                </c:pt>
                <c:pt idx="1">
                  <c:v>23.95</c:v>
                </c:pt>
                <c:pt idx="2">
                  <c:v>0</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62359550561798"/>
          <c:y val="0.44678953626635"/>
        </c:manualLayout>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7.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7813</Words>
  <Characters>10013</Characters>
  <Lines>61</Lines>
  <Paragraphs>17</Paragraphs>
  <TotalTime>1</TotalTime>
  <ScaleCrop>false</ScaleCrop>
  <LinksUpToDate>false</LinksUpToDate>
  <CharactersWithSpaces>10059</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admin</cp:lastModifiedBy>
  <cp:lastPrinted>2022-08-06T02:23:00Z</cp:lastPrinted>
  <dcterms:modified xsi:type="dcterms:W3CDTF">2022-11-14T07:04:52Z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C1282655E2DD43C08EF59E19F6272140</vt:lpwstr>
  </property>
</Properties>
</file>