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96597"/>
      <w:bookmarkStart w:id="4" w:name="_Toc15396475"/>
      <w:bookmarkStart w:id="5" w:name="_Toc15378441"/>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8442"/>
      <w:bookmarkStart w:id="8" w:name="_Toc15377194"/>
      <w:bookmarkStart w:id="9" w:name="_Toc15396598"/>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ascii="方正小标宋简体" w:hAnsi="宋体" w:eastAsia="方正小标宋简体"/>
          <w:color w:val="000000"/>
          <w:sz w:val="72"/>
          <w:szCs w:val="72"/>
        </w:rPr>
        <w:t>藏文学校</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pPr>
      <w:r>
        <w:rPr>
          <w:rFonts w:hint="eastAsia"/>
        </w:rPr>
        <w:t>公开时间：2021年9月10日</w:t>
      </w:r>
    </w:p>
    <w:p/>
    <w:p>
      <w:pPr>
        <w:pStyle w:val="11"/>
        <w:adjustRightInd w:val="0"/>
        <w:snapToGrid w:val="0"/>
        <w:spacing w:before="0" w:line="440" w:lineRule="exact"/>
        <w:jc w:val="left"/>
        <w:rPr>
          <w:rFonts w:ascii="宋体" w:hAnsi="宋体" w:eastAsia="宋体" w:cstheme="minorBidi"/>
          <w:sz w:val="24"/>
          <w:szCs w:val="24"/>
        </w:rPr>
      </w:pPr>
      <w:r>
        <w:rPr>
          <w:rFonts w:hint="eastAsia" w:ascii="宋体" w:hAnsi="宋体" w:eastAsia="宋体"/>
          <w:sz w:val="24"/>
        </w:rPr>
        <w:t>第一部分</w:t>
      </w:r>
      <w:r>
        <w:rPr>
          <w:rFonts w:ascii="宋体" w:hAnsi="宋体" w:eastAsia="宋体"/>
          <w:sz w:val="24"/>
        </w:rPr>
        <w:t xml:space="preserve"> </w:t>
      </w:r>
      <w:r>
        <w:rPr>
          <w:rFonts w:hint="eastAsia" w:ascii="宋体" w:hAnsi="宋体" w:eastAsia="宋体"/>
          <w:sz w:val="24"/>
        </w:rPr>
        <w:t>单位概</w:t>
      </w:r>
      <w:r>
        <w:rPr>
          <w:rFonts w:hint="eastAsia" w:ascii="仿宋_GB2312" w:hAnsi="仿宋_GB2312" w:eastAsia="仿宋_GB2312" w:cs="仿宋_GB2312"/>
          <w:sz w:val="24"/>
          <w:szCs w:val="24"/>
        </w:rPr>
        <w:t>况</w:t>
      </w:r>
      <w:r>
        <w:rPr>
          <w:rFonts w:hint="eastAsia" w:ascii="Times New Roman" w:hAnsi="Times New Roman"/>
          <w:sz w:val="24"/>
          <w:szCs w:val="24"/>
        </w:rPr>
        <w:t>...................................................................................................</w:t>
      </w:r>
      <w:r>
        <w:rPr>
          <w:rFonts w:hint="eastAsia" w:ascii="宋体" w:hAnsi="宋体" w:eastAsia="宋体"/>
          <w:sz w:val="24"/>
          <w:szCs w:val="24"/>
        </w:rPr>
        <w:t>.4</w:t>
      </w:r>
    </w:p>
    <w:p>
      <w:pPr>
        <w:pStyle w:val="13"/>
        <w:adjustRightInd w:val="0"/>
        <w:snapToGrid w:val="0"/>
        <w:spacing w:line="440" w:lineRule="exact"/>
        <w:jc w:val="left"/>
        <w:rPr>
          <w:rFonts w:ascii="宋体" w:hAnsi="宋体"/>
          <w:sz w:val="24"/>
        </w:rPr>
      </w:pPr>
      <w:r>
        <w:rPr>
          <w:rFonts w:hint="eastAsia" w:ascii="宋体" w:hAnsi="宋体"/>
          <w:sz w:val="24"/>
        </w:rPr>
        <w:t>一、职能简介</w:t>
      </w:r>
      <w:r>
        <w:rPr>
          <w:rFonts w:hint="eastAsia" w:eastAsia="仿宋"/>
          <w:sz w:val="24"/>
        </w:rPr>
        <w:t>........................................................................................................</w:t>
      </w:r>
      <w:r>
        <w:rPr>
          <w:rFonts w:hint="eastAsia" w:ascii="宋体" w:hAnsi="宋体"/>
          <w:sz w:val="24"/>
        </w:rPr>
        <w:t>4</w:t>
      </w:r>
    </w:p>
    <w:p>
      <w:pPr>
        <w:pStyle w:val="13"/>
        <w:adjustRightInd w:val="0"/>
        <w:snapToGrid w:val="0"/>
        <w:spacing w:line="440" w:lineRule="exact"/>
        <w:jc w:val="left"/>
        <w:rPr>
          <w:rFonts w:eastAsia="仿宋"/>
          <w:sz w:val="24"/>
        </w:rPr>
      </w:pPr>
      <w:r>
        <w:rPr>
          <w:rFonts w:hint="eastAsia" w:ascii="宋体" w:hAnsi="宋体" w:cstheme="minorEastAsia"/>
          <w:sz w:val="24"/>
        </w:rPr>
        <w:t>二、2020年重点工作完成情况</w:t>
      </w:r>
      <w:r>
        <w:rPr>
          <w:rFonts w:hint="eastAsia" w:eastAsia="仿宋"/>
          <w:sz w:val="24"/>
        </w:rPr>
        <w:t>...........................................................................</w:t>
      </w:r>
      <w:r>
        <w:rPr>
          <w:rFonts w:hint="eastAsia" w:asciiTheme="minorEastAsia" w:hAnsiTheme="minorEastAsia" w:eastAsiaTheme="minorEastAsia"/>
          <w:sz w:val="24"/>
        </w:rPr>
        <w:t>4</w:t>
      </w:r>
    </w:p>
    <w:p>
      <w:pPr>
        <w:pStyle w:val="13"/>
        <w:adjustRightInd w:val="0"/>
        <w:snapToGrid w:val="0"/>
        <w:spacing w:line="440" w:lineRule="exact"/>
        <w:jc w:val="left"/>
        <w:rPr>
          <w:rFonts w:ascii="宋体" w:hAnsi="宋体"/>
          <w:sz w:val="24"/>
        </w:rPr>
      </w:pPr>
      <w:r>
        <w:rPr>
          <w:rFonts w:hint="eastAsia" w:ascii="宋体" w:hAnsi="宋体"/>
        </w:rPr>
        <w:t>三</w:t>
      </w:r>
      <w:r>
        <w:rPr>
          <w:rFonts w:hint="eastAsia" w:ascii="宋体" w:hAnsi="宋体" w:cstheme="minorEastAsia"/>
          <w:sz w:val="24"/>
        </w:rPr>
        <w:t>、机构设置情况</w:t>
      </w:r>
      <w:r>
        <w:rPr>
          <w:rFonts w:hint="eastAsia" w:eastAsia="仿宋"/>
          <w:sz w:val="24"/>
        </w:rPr>
        <w:t>.................................................................................................</w:t>
      </w:r>
      <w:r>
        <w:rPr>
          <w:rFonts w:hint="eastAsia" w:ascii="宋体" w:hAnsi="宋体"/>
          <w:sz w:val="24"/>
        </w:rPr>
        <w:t>9</w:t>
      </w:r>
    </w:p>
    <w:p>
      <w:pPr>
        <w:pStyle w:val="13"/>
        <w:adjustRightInd w:val="0"/>
        <w:snapToGrid w:val="0"/>
        <w:spacing w:line="440" w:lineRule="exact"/>
        <w:jc w:val="left"/>
        <w:rPr>
          <w:rFonts w:ascii="宋体" w:hAnsi="宋体"/>
          <w:color w:val="FF0000"/>
          <w:sz w:val="24"/>
        </w:rPr>
      </w:pPr>
      <w:r>
        <w:rPr>
          <w:rFonts w:hint="eastAsia" w:eastAsia="仿宋"/>
          <w:sz w:val="24"/>
        </w:rPr>
        <w:t>第二部分 2020年度部门决算情况</w:t>
      </w:r>
      <w:r>
        <w:rPr>
          <w:rFonts w:hint="eastAsia" w:asciiTheme="minorEastAsia" w:hAnsiTheme="minorEastAsia" w:eastAsiaTheme="minorEastAsia"/>
          <w:sz w:val="24"/>
        </w:rPr>
        <w:t>说明</w:t>
      </w:r>
      <w:r>
        <w:rPr>
          <w:rFonts w:hint="eastAsia" w:eastAsia="仿宋"/>
          <w:sz w:val="24"/>
        </w:rPr>
        <w:t>............................................................1</w:t>
      </w:r>
      <w:r>
        <w:rPr>
          <w:rFonts w:hint="eastAsia" w:ascii="宋体" w:hAnsi="宋体"/>
          <w:sz w:val="24"/>
        </w:rPr>
        <w:t>0</w:t>
      </w:r>
    </w:p>
    <w:p>
      <w:pPr>
        <w:pStyle w:val="13"/>
        <w:adjustRightInd w:val="0"/>
        <w:snapToGrid w:val="0"/>
        <w:spacing w:line="440" w:lineRule="exact"/>
        <w:jc w:val="left"/>
        <w:rPr>
          <w:rFonts w:eastAsia="仿宋"/>
          <w:sz w:val="24"/>
        </w:rPr>
      </w:pPr>
      <w:r>
        <w:rPr>
          <w:rFonts w:hint="eastAsia" w:ascii="宋体" w:hAnsi="宋体"/>
          <w:sz w:val="24"/>
        </w:rPr>
        <w:t>一、收入支出决算总体情况说明</w:t>
      </w:r>
      <w:r>
        <w:rPr>
          <w:rFonts w:hint="eastAsia" w:eastAsia="仿宋"/>
          <w:sz w:val="24"/>
        </w:rPr>
        <w:t>.......................................................................</w:t>
      </w:r>
      <w:r>
        <w:rPr>
          <w:rFonts w:hint="eastAsia" w:ascii="宋体" w:hAnsi="宋体"/>
          <w:sz w:val="24"/>
        </w:rPr>
        <w:t>10</w:t>
      </w:r>
    </w:p>
    <w:p>
      <w:pPr>
        <w:pStyle w:val="13"/>
        <w:adjustRightInd w:val="0"/>
        <w:snapToGrid w:val="0"/>
        <w:spacing w:line="440" w:lineRule="exact"/>
        <w:jc w:val="left"/>
        <w:rPr>
          <w:rFonts w:ascii="宋体" w:hAnsi="宋体" w:cstheme="minorBidi"/>
          <w:sz w:val="24"/>
        </w:rPr>
      </w:pPr>
      <w:r>
        <w:rPr>
          <w:rFonts w:hint="eastAsia" w:ascii="宋体" w:hAnsi="宋体"/>
          <w:sz w:val="24"/>
        </w:rPr>
        <w:t>二、收入决算情况说</w:t>
      </w:r>
      <w:r>
        <w:rPr>
          <w:rFonts w:hint="eastAsia" w:ascii="宋体" w:hAnsi="宋体"/>
          <w:sz w:val="24"/>
        </w:rPr>
        <w:t>明..</w:t>
      </w:r>
      <w:r>
        <w:rPr>
          <w:rFonts w:hint="eastAsia" w:eastAsia="仿宋"/>
          <w:sz w:val="24"/>
        </w:rPr>
        <w:t>.....................................................................................</w:t>
      </w:r>
      <w:r>
        <w:rPr>
          <w:rFonts w:hint="eastAsia" w:ascii="宋体" w:hAnsi="宋体"/>
          <w:sz w:val="24"/>
        </w:rPr>
        <w:t>10</w:t>
      </w:r>
    </w:p>
    <w:p>
      <w:pPr>
        <w:pStyle w:val="13"/>
        <w:adjustRightInd w:val="0"/>
        <w:snapToGrid w:val="0"/>
        <w:spacing w:line="440" w:lineRule="exact"/>
        <w:jc w:val="left"/>
        <w:rPr>
          <w:rFonts w:ascii="宋体" w:hAnsi="宋体" w:cstheme="minorBidi"/>
          <w:sz w:val="24"/>
        </w:rPr>
      </w:pPr>
      <w:r>
        <w:rPr>
          <w:rFonts w:hint="eastAsia" w:ascii="宋体" w:hAnsi="宋体"/>
          <w:sz w:val="24"/>
        </w:rPr>
        <w:t>三、支出决算情况说明</w:t>
      </w:r>
      <w:r>
        <w:rPr>
          <w:sz w:val="24"/>
        </w:rPr>
        <w:t>...</w:t>
      </w:r>
      <w:r>
        <w:rPr>
          <w:rFonts w:eastAsia="仿宋"/>
          <w:sz w:val="24"/>
        </w:rPr>
        <w:t>..................</w:t>
      </w:r>
      <w:r>
        <w:rPr>
          <w:sz w:val="24"/>
        </w:rPr>
        <w:t>..................................................................</w:t>
      </w:r>
      <w:r>
        <w:rPr>
          <w:rFonts w:hint="eastAsia" w:ascii="宋体" w:hAnsi="宋体"/>
          <w:sz w:val="24"/>
        </w:rPr>
        <w:t>11</w:t>
      </w:r>
    </w:p>
    <w:p>
      <w:pPr>
        <w:pStyle w:val="13"/>
        <w:adjustRightInd w:val="0"/>
        <w:snapToGrid w:val="0"/>
        <w:spacing w:line="440" w:lineRule="exact"/>
        <w:jc w:val="left"/>
        <w:rPr>
          <w:rFonts w:ascii="宋体" w:hAnsi="宋体" w:cstheme="minorBidi"/>
          <w:sz w:val="24"/>
        </w:rPr>
      </w:pPr>
      <w:r>
        <w:rPr>
          <w:rFonts w:hint="eastAsia" w:ascii="宋体" w:hAnsi="宋体"/>
          <w:sz w:val="24"/>
        </w:rPr>
        <w:t>四、财政拨款收入支出决算总体情况说明</w:t>
      </w:r>
      <w:r>
        <w:rPr>
          <w:sz w:val="24"/>
        </w:rPr>
        <w:t>........................................................</w:t>
      </w:r>
      <w:r>
        <w:rPr>
          <w:rFonts w:hint="eastAsia" w:ascii="宋体" w:hAnsi="宋体"/>
          <w:sz w:val="24"/>
        </w:rPr>
        <w:t>12</w:t>
      </w:r>
    </w:p>
    <w:p>
      <w:pPr>
        <w:pStyle w:val="13"/>
        <w:adjustRightInd w:val="0"/>
        <w:snapToGrid w:val="0"/>
        <w:spacing w:line="440" w:lineRule="exact"/>
        <w:jc w:val="left"/>
        <w:rPr>
          <w:rFonts w:ascii="宋体" w:hAnsi="宋体" w:cstheme="minorBidi"/>
          <w:sz w:val="24"/>
        </w:rPr>
      </w:pPr>
      <w:r>
        <w:rPr>
          <w:rFonts w:hint="eastAsia" w:ascii="宋体" w:hAnsi="宋体"/>
          <w:sz w:val="24"/>
        </w:rPr>
        <w:t>五、一般公共预算财政拨款支出决算情况说明</w:t>
      </w:r>
      <w:r>
        <w:rPr>
          <w:sz w:val="24"/>
        </w:rPr>
        <w:t>...............................................</w:t>
      </w:r>
      <w:r>
        <w:rPr>
          <w:rFonts w:hint="eastAsia" w:ascii="宋体" w:hAnsi="宋体"/>
          <w:sz w:val="24"/>
        </w:rPr>
        <w:t>12</w:t>
      </w:r>
    </w:p>
    <w:p>
      <w:pPr>
        <w:pStyle w:val="13"/>
        <w:adjustRightInd w:val="0"/>
        <w:snapToGrid w:val="0"/>
        <w:spacing w:line="440" w:lineRule="exact"/>
        <w:jc w:val="left"/>
        <w:rPr>
          <w:rFonts w:ascii="宋体" w:hAnsi="宋体" w:cstheme="minorBidi"/>
          <w:sz w:val="24"/>
        </w:rPr>
      </w:pPr>
      <w:r>
        <w:rPr>
          <w:rFonts w:hint="eastAsia" w:ascii="宋体" w:hAnsi="宋体"/>
          <w:sz w:val="24"/>
        </w:rPr>
        <w:t>六、一般公共预算财政拨款基本支出决算情况说明</w:t>
      </w:r>
      <w:r>
        <w:rPr>
          <w:sz w:val="24"/>
        </w:rPr>
        <w:t>........................................</w:t>
      </w:r>
      <w:r>
        <w:rPr>
          <w:rFonts w:hint="eastAsia" w:ascii="宋体" w:hAnsi="宋体"/>
          <w:sz w:val="24"/>
        </w:rPr>
        <w:t>14</w:t>
      </w:r>
    </w:p>
    <w:p>
      <w:pPr>
        <w:pStyle w:val="13"/>
        <w:adjustRightInd w:val="0"/>
        <w:snapToGrid w:val="0"/>
        <w:spacing w:line="440" w:lineRule="exact"/>
        <w:jc w:val="left"/>
        <w:rPr>
          <w:rFonts w:ascii="宋体" w:hAnsi="宋体" w:cstheme="minorBidi"/>
          <w:sz w:val="24"/>
        </w:rPr>
      </w:pPr>
      <w:r>
        <w:rPr>
          <w:rFonts w:hint="eastAsia" w:ascii="宋体" w:hAnsi="宋体"/>
          <w:sz w:val="24"/>
        </w:rPr>
        <w:t>七、</w:t>
      </w:r>
      <w:r>
        <w:rPr>
          <w:rFonts w:ascii="宋体" w:hAnsi="宋体"/>
          <w:sz w:val="24"/>
        </w:rPr>
        <w:t>“</w:t>
      </w:r>
      <w:r>
        <w:rPr>
          <w:rFonts w:hint="eastAsia" w:ascii="宋体" w:hAnsi="宋体"/>
          <w:sz w:val="24"/>
        </w:rPr>
        <w:t>三公”经费财政拨款支出决算情况说明</w:t>
      </w:r>
      <w:r>
        <w:rPr>
          <w:sz w:val="24"/>
        </w:rPr>
        <w:t>................................................. .</w:t>
      </w:r>
      <w:r>
        <w:rPr>
          <w:rFonts w:hint="eastAsia" w:ascii="宋体" w:hAnsi="宋体"/>
          <w:sz w:val="24"/>
        </w:rPr>
        <w:t>14</w:t>
      </w:r>
    </w:p>
    <w:p>
      <w:pPr>
        <w:pStyle w:val="13"/>
        <w:adjustRightInd w:val="0"/>
        <w:snapToGrid w:val="0"/>
        <w:spacing w:line="440" w:lineRule="exact"/>
        <w:jc w:val="left"/>
        <w:rPr>
          <w:rFonts w:ascii="宋体" w:hAnsi="宋体" w:cstheme="minorBidi"/>
          <w:sz w:val="24"/>
        </w:rPr>
      </w:pPr>
      <w:r>
        <w:rPr>
          <w:rFonts w:hint="eastAsia" w:ascii="宋体" w:hAnsi="宋体"/>
          <w:sz w:val="24"/>
        </w:rPr>
        <w:t>八、政府性基金预算支出决算情况说明</w:t>
      </w:r>
      <w:r>
        <w:rPr>
          <w:sz w:val="24"/>
        </w:rPr>
        <w:t>...........................................................</w:t>
      </w:r>
      <w:r>
        <w:rPr>
          <w:rFonts w:hint="eastAsia" w:ascii="宋体" w:hAnsi="宋体"/>
          <w:sz w:val="24"/>
        </w:rPr>
        <w:t>16</w:t>
      </w:r>
    </w:p>
    <w:p>
      <w:pPr>
        <w:pStyle w:val="13"/>
        <w:adjustRightInd w:val="0"/>
        <w:snapToGrid w:val="0"/>
        <w:spacing w:line="440" w:lineRule="exact"/>
        <w:jc w:val="left"/>
        <w:rPr>
          <w:rFonts w:ascii="宋体" w:hAnsi="宋体"/>
          <w:sz w:val="24"/>
        </w:rPr>
      </w:pPr>
      <w:r>
        <w:rPr>
          <w:rFonts w:hint="eastAsia" w:ascii="宋体" w:hAnsi="宋体"/>
          <w:sz w:val="24"/>
        </w:rPr>
        <w:t>九、国有资本经营预算支出决算情况说明</w:t>
      </w:r>
      <w:r>
        <w:rPr>
          <w:sz w:val="24"/>
        </w:rPr>
        <w:t>........................................................</w:t>
      </w:r>
      <w:r>
        <w:rPr>
          <w:rFonts w:hint="eastAsia" w:ascii="宋体" w:hAnsi="宋体"/>
          <w:sz w:val="24"/>
        </w:rPr>
        <w:t>16</w:t>
      </w:r>
    </w:p>
    <w:p>
      <w:pPr>
        <w:pStyle w:val="13"/>
        <w:adjustRightInd w:val="0"/>
        <w:snapToGrid w:val="0"/>
        <w:spacing w:line="440" w:lineRule="exact"/>
        <w:jc w:val="left"/>
        <w:rPr>
          <w:rFonts w:ascii="宋体" w:hAnsi="宋体"/>
          <w:sz w:val="24"/>
        </w:rPr>
      </w:pPr>
      <w:r>
        <w:rPr>
          <w:rFonts w:hint="eastAsia" w:ascii="宋体" w:hAnsi="宋体"/>
          <w:sz w:val="24"/>
        </w:rPr>
        <w:t>十、其他重要事项的情况说明</w:t>
      </w:r>
      <w:r>
        <w:rPr>
          <w:sz w:val="24"/>
        </w:rPr>
        <w:t>...........................................................................</w:t>
      </w:r>
      <w:r>
        <w:rPr>
          <w:rFonts w:hint="eastAsia" w:ascii="宋体" w:hAnsi="宋体"/>
          <w:sz w:val="24"/>
        </w:rPr>
        <w:t>16</w:t>
      </w:r>
    </w:p>
    <w:p>
      <w:pPr>
        <w:pStyle w:val="11"/>
        <w:adjustRightInd w:val="0"/>
        <w:snapToGrid w:val="0"/>
        <w:spacing w:before="0" w:line="440" w:lineRule="exact"/>
        <w:jc w:val="left"/>
        <w:rPr>
          <w:rFonts w:ascii="宋体" w:hAnsi="宋体" w:eastAsia="宋体" w:cstheme="minorBidi"/>
          <w:sz w:val="24"/>
          <w:szCs w:val="24"/>
        </w:rPr>
      </w:pPr>
      <w:r>
        <w:rPr>
          <w:rFonts w:hint="eastAsia" w:ascii="宋体" w:hAnsi="宋体" w:eastAsia="宋体"/>
          <w:sz w:val="24"/>
        </w:rPr>
        <w:t>第三部分</w:t>
      </w:r>
      <w:r>
        <w:rPr>
          <w:rFonts w:ascii="宋体" w:hAnsi="宋体" w:eastAsia="宋体"/>
          <w:sz w:val="24"/>
        </w:rPr>
        <w:t xml:space="preserve"> </w:t>
      </w:r>
      <w:r>
        <w:rPr>
          <w:rFonts w:hint="eastAsia" w:ascii="宋体" w:hAnsi="宋体" w:eastAsia="宋体"/>
          <w:sz w:val="24"/>
        </w:rPr>
        <w:t>名词解释</w:t>
      </w:r>
      <w:r>
        <w:rPr>
          <w:rFonts w:ascii="Times New Roman" w:hAnsi="Times New Roman" w:eastAsia="宋体"/>
          <w:sz w:val="24"/>
          <w:szCs w:val="24"/>
        </w:rPr>
        <w:t>..................................................................................................</w:t>
      </w:r>
      <w:r>
        <w:rPr>
          <w:rFonts w:hint="eastAsia" w:ascii="宋体" w:hAnsi="宋体" w:eastAsia="宋体"/>
          <w:sz w:val="24"/>
        </w:rPr>
        <w:t>.19</w:t>
      </w:r>
    </w:p>
    <w:p>
      <w:pPr>
        <w:pStyle w:val="11"/>
        <w:adjustRightInd w:val="0"/>
        <w:snapToGrid w:val="0"/>
        <w:spacing w:before="0" w:line="440" w:lineRule="exact"/>
        <w:jc w:val="left"/>
        <w:rPr>
          <w:rFonts w:ascii="宋体" w:hAnsi="宋体" w:eastAsia="宋体" w:cstheme="minorBidi"/>
          <w:color w:val="FF0000"/>
          <w:sz w:val="24"/>
          <w:szCs w:val="24"/>
        </w:rPr>
      </w:pPr>
      <w:r>
        <w:rPr>
          <w:rFonts w:hint="eastAsia" w:ascii="宋体" w:hAnsi="宋体" w:eastAsia="宋体"/>
          <w:sz w:val="24"/>
        </w:rPr>
        <w:t>第四部分</w:t>
      </w:r>
      <w:r>
        <w:rPr>
          <w:rFonts w:ascii="宋体" w:hAnsi="宋体" w:eastAsia="宋体"/>
          <w:sz w:val="24"/>
        </w:rPr>
        <w:t xml:space="preserve"> </w:t>
      </w:r>
      <w:r>
        <w:rPr>
          <w:rFonts w:hint="eastAsia" w:ascii="宋体" w:hAnsi="宋体" w:eastAsia="宋体"/>
          <w:sz w:val="24"/>
        </w:rPr>
        <w:t>附件</w:t>
      </w:r>
      <w:r>
        <w:rPr>
          <w:rFonts w:ascii="Times New Roman" w:hAnsi="Times New Roman" w:eastAsia="宋体"/>
          <w:sz w:val="24"/>
          <w:szCs w:val="24"/>
        </w:rPr>
        <w:t>..........................................................................................................</w:t>
      </w:r>
      <w:r>
        <w:rPr>
          <w:rFonts w:hint="eastAsia" w:ascii="Times New Roman" w:hAnsi="Times New Roman" w:eastAsia="宋体"/>
          <w:sz w:val="24"/>
          <w:szCs w:val="24"/>
        </w:rPr>
        <w:t>..</w:t>
      </w:r>
      <w:r>
        <w:rPr>
          <w:rFonts w:hint="eastAsia" w:ascii="宋体" w:hAnsi="宋体" w:eastAsia="宋体"/>
          <w:sz w:val="24"/>
        </w:rPr>
        <w:t>21</w:t>
      </w:r>
    </w:p>
    <w:p>
      <w:pPr>
        <w:pStyle w:val="11"/>
        <w:adjustRightInd w:val="0"/>
        <w:snapToGrid w:val="0"/>
        <w:spacing w:before="0" w:line="440" w:lineRule="exact"/>
        <w:jc w:val="left"/>
        <w:rPr>
          <w:rFonts w:ascii="宋体" w:hAnsi="宋体" w:eastAsia="宋体" w:cstheme="minorBidi"/>
          <w:sz w:val="24"/>
          <w:szCs w:val="24"/>
        </w:rPr>
      </w:pPr>
      <w:r>
        <w:rPr>
          <w:rFonts w:hint="eastAsia" w:ascii="宋体" w:hAnsi="宋体" w:eastAsia="宋体"/>
          <w:sz w:val="24"/>
        </w:rPr>
        <w:t>第五部分</w:t>
      </w:r>
      <w:r>
        <w:rPr>
          <w:rFonts w:ascii="宋体" w:hAnsi="宋体" w:eastAsia="宋体"/>
          <w:sz w:val="24"/>
        </w:rPr>
        <w:t xml:space="preserve"> </w:t>
      </w:r>
      <w:r>
        <w:rPr>
          <w:rFonts w:hint="eastAsia" w:ascii="宋体" w:hAnsi="宋体" w:eastAsia="宋体"/>
          <w:sz w:val="24"/>
        </w:rPr>
        <w:t>附表</w:t>
      </w:r>
      <w:r>
        <w:rPr>
          <w:rFonts w:ascii="Times New Roman" w:hAnsi="Times New Roman" w:eastAsia="宋体"/>
          <w:sz w:val="24"/>
          <w:szCs w:val="24"/>
        </w:rPr>
        <w:t>..........................................................................................................</w:t>
      </w:r>
      <w:r>
        <w:rPr>
          <w:rFonts w:ascii="Times New Roman" w:hAnsi="Times New Roman" w:eastAsia="宋体"/>
          <w:sz w:val="24"/>
        </w:rPr>
        <w:t>.</w:t>
      </w:r>
      <w:r>
        <w:rPr>
          <w:rFonts w:hint="eastAsia" w:ascii="Times New Roman" w:hAnsi="Times New Roman" w:eastAsia="宋体"/>
          <w:sz w:val="24"/>
        </w:rPr>
        <w:t>.</w:t>
      </w:r>
      <w:r>
        <w:rPr>
          <w:rFonts w:hint="eastAsia" w:ascii="宋体" w:hAnsi="宋体" w:eastAsia="宋体"/>
          <w:sz w:val="24"/>
        </w:rPr>
        <w:t>30</w:t>
      </w:r>
    </w:p>
    <w:p>
      <w:pPr>
        <w:pStyle w:val="13"/>
        <w:adjustRightInd w:val="0"/>
        <w:snapToGrid w:val="0"/>
        <w:spacing w:line="440" w:lineRule="exact"/>
        <w:jc w:val="left"/>
        <w:rPr>
          <w:rFonts w:ascii="宋体" w:hAnsi="宋体"/>
          <w:sz w:val="24"/>
        </w:rPr>
      </w:pPr>
      <w:r>
        <w:rPr>
          <w:rFonts w:hint="eastAsia" w:ascii="宋体" w:hAnsi="宋体"/>
          <w:sz w:val="24"/>
        </w:rPr>
        <w:t>一、收入支出决算总表</w:t>
      </w:r>
      <w:r>
        <w:rPr>
          <w:sz w:val="24"/>
        </w:rPr>
        <w:t>......................................................................................</w:t>
      </w:r>
      <w:r>
        <w:rPr>
          <w:rFonts w:hint="eastAsia"/>
          <w:sz w:val="24"/>
        </w:rPr>
        <w:t>.</w:t>
      </w:r>
      <w:r>
        <w:rPr>
          <w:sz w:val="24"/>
        </w:rPr>
        <w:t>.</w:t>
      </w:r>
      <w:r>
        <w:rPr>
          <w:rFonts w:hint="eastAsia" w:ascii="宋体" w:hAnsi="宋体"/>
          <w:sz w:val="24"/>
        </w:rPr>
        <w:t>30</w:t>
      </w:r>
    </w:p>
    <w:p>
      <w:pPr>
        <w:pStyle w:val="13"/>
        <w:adjustRightInd w:val="0"/>
        <w:snapToGrid w:val="0"/>
        <w:spacing w:line="440" w:lineRule="exact"/>
        <w:jc w:val="left"/>
        <w:rPr>
          <w:rFonts w:ascii="宋体" w:hAnsi="宋体"/>
          <w:sz w:val="24"/>
        </w:rPr>
      </w:pPr>
      <w:r>
        <w:rPr>
          <w:rFonts w:hint="eastAsia" w:ascii="宋体" w:hAnsi="宋体"/>
          <w:sz w:val="24"/>
        </w:rPr>
        <w:t>二、收入决算表</w:t>
      </w:r>
      <w:r>
        <w:rPr>
          <w:sz w:val="24"/>
        </w:rPr>
        <w:t>...................................................................................................</w:t>
      </w:r>
      <w:r>
        <w:rPr>
          <w:rFonts w:hint="eastAsia"/>
          <w:sz w:val="24"/>
        </w:rPr>
        <w:t>.</w:t>
      </w:r>
      <w:r>
        <w:rPr>
          <w:rFonts w:hint="eastAsia" w:ascii="宋体" w:hAnsi="宋体"/>
          <w:sz w:val="24"/>
        </w:rPr>
        <w:t>30</w:t>
      </w:r>
    </w:p>
    <w:p>
      <w:pPr>
        <w:pStyle w:val="13"/>
        <w:adjustRightInd w:val="0"/>
        <w:snapToGrid w:val="0"/>
        <w:spacing w:line="440" w:lineRule="exact"/>
        <w:jc w:val="left"/>
        <w:rPr>
          <w:rFonts w:ascii="宋体" w:hAnsi="宋体"/>
          <w:sz w:val="24"/>
        </w:rPr>
      </w:pPr>
      <w:r>
        <w:rPr>
          <w:rFonts w:hint="eastAsia" w:ascii="宋体" w:hAnsi="宋体"/>
          <w:sz w:val="24"/>
        </w:rPr>
        <w:t>三、支出决算表</w:t>
      </w:r>
      <w:r>
        <w:rPr>
          <w:sz w:val="24"/>
        </w:rPr>
        <w:t>..................................................................................................</w:t>
      </w:r>
      <w:r>
        <w:rPr>
          <w:rFonts w:hint="eastAsia"/>
          <w:sz w:val="24"/>
        </w:rPr>
        <w:t>..</w:t>
      </w:r>
      <w:r>
        <w:rPr>
          <w:sz w:val="24"/>
        </w:rPr>
        <w:t>.</w:t>
      </w:r>
      <w:r>
        <w:rPr>
          <w:rFonts w:hint="eastAsia" w:ascii="宋体" w:hAnsi="宋体"/>
          <w:sz w:val="24"/>
        </w:rPr>
        <w:t>30</w:t>
      </w:r>
    </w:p>
    <w:p>
      <w:pPr>
        <w:pStyle w:val="13"/>
        <w:adjustRightInd w:val="0"/>
        <w:snapToGrid w:val="0"/>
        <w:spacing w:line="440" w:lineRule="exact"/>
        <w:jc w:val="left"/>
        <w:rPr>
          <w:rFonts w:ascii="宋体" w:hAnsi="宋体"/>
          <w:sz w:val="24"/>
        </w:rPr>
      </w:pPr>
      <w:r>
        <w:rPr>
          <w:rFonts w:hint="eastAsia" w:ascii="宋体" w:hAnsi="宋体"/>
          <w:sz w:val="24"/>
        </w:rPr>
        <w:t>四、财政拨款收入支出决算总表</w:t>
      </w:r>
      <w:r>
        <w:rPr>
          <w:sz w:val="24"/>
        </w:rPr>
        <w:t>........................................................................</w:t>
      </w:r>
      <w:r>
        <w:rPr>
          <w:rFonts w:hint="eastAsia" w:ascii="宋体" w:hAnsi="宋体"/>
          <w:sz w:val="24"/>
        </w:rPr>
        <w:t>30</w:t>
      </w:r>
    </w:p>
    <w:p>
      <w:pPr>
        <w:pStyle w:val="13"/>
        <w:adjustRightInd w:val="0"/>
        <w:snapToGrid w:val="0"/>
        <w:spacing w:line="440" w:lineRule="exact"/>
        <w:jc w:val="left"/>
        <w:rPr>
          <w:rFonts w:ascii="宋体" w:hAnsi="宋体"/>
          <w:sz w:val="24"/>
        </w:rPr>
      </w:pPr>
      <w:r>
        <w:rPr>
          <w:rFonts w:hint="eastAsia" w:ascii="宋体" w:hAnsi="宋体"/>
          <w:sz w:val="24"/>
        </w:rPr>
        <w:t>五、财政拨款支出决算明细表</w:t>
      </w:r>
      <w:r>
        <w:rPr>
          <w:sz w:val="24"/>
        </w:rPr>
        <w:t>............................................................................</w:t>
      </w:r>
      <w:r>
        <w:rPr>
          <w:rFonts w:hint="eastAsia"/>
          <w:sz w:val="24"/>
        </w:rPr>
        <w:t>.</w:t>
      </w:r>
      <w:r>
        <w:rPr>
          <w:rFonts w:hint="eastAsia" w:ascii="宋体" w:hAnsi="宋体"/>
          <w:sz w:val="24"/>
        </w:rPr>
        <w:t>30</w:t>
      </w:r>
    </w:p>
    <w:p>
      <w:pPr>
        <w:pStyle w:val="13"/>
        <w:adjustRightInd w:val="0"/>
        <w:snapToGrid w:val="0"/>
        <w:spacing w:line="440" w:lineRule="exact"/>
        <w:jc w:val="left"/>
        <w:rPr>
          <w:rFonts w:ascii="宋体" w:hAnsi="宋体"/>
          <w:sz w:val="24"/>
        </w:rPr>
      </w:pPr>
      <w:r>
        <w:rPr>
          <w:rFonts w:hint="eastAsia" w:ascii="宋体" w:hAnsi="宋体"/>
          <w:sz w:val="24"/>
        </w:rPr>
        <w:t>六、一般公共预算财政拨款支出决算表</w:t>
      </w:r>
      <w:r>
        <w:rPr>
          <w:sz w:val="24"/>
        </w:rPr>
        <w:t>.............................................................</w:t>
      </w:r>
      <w:r>
        <w:rPr>
          <w:rFonts w:hint="eastAsia" w:ascii="宋体" w:hAnsi="宋体"/>
          <w:sz w:val="24"/>
        </w:rPr>
        <w:t>30</w:t>
      </w:r>
    </w:p>
    <w:p>
      <w:pPr>
        <w:pStyle w:val="13"/>
        <w:adjustRightInd w:val="0"/>
        <w:snapToGrid w:val="0"/>
        <w:spacing w:line="440" w:lineRule="exact"/>
        <w:jc w:val="left"/>
        <w:rPr>
          <w:rFonts w:ascii="宋体" w:hAnsi="宋体"/>
          <w:sz w:val="24"/>
        </w:rPr>
      </w:pPr>
      <w:r>
        <w:rPr>
          <w:rFonts w:hint="eastAsia" w:ascii="宋体" w:hAnsi="宋体"/>
          <w:sz w:val="24"/>
        </w:rPr>
        <w:t>七、一般公共预算财政拨款支出决算明细表</w:t>
      </w:r>
      <w:r>
        <w:rPr>
          <w:sz w:val="24"/>
        </w:rPr>
        <w:t>.....................................................</w:t>
      </w:r>
      <w:r>
        <w:rPr>
          <w:rFonts w:hint="eastAsia" w:ascii="宋体" w:hAnsi="宋体"/>
          <w:sz w:val="24"/>
        </w:rPr>
        <w:t>30</w:t>
      </w:r>
    </w:p>
    <w:p>
      <w:pPr>
        <w:pStyle w:val="13"/>
        <w:adjustRightInd w:val="0"/>
        <w:snapToGrid w:val="0"/>
        <w:spacing w:line="440" w:lineRule="exact"/>
        <w:jc w:val="left"/>
        <w:rPr>
          <w:rFonts w:ascii="宋体" w:hAnsi="宋体"/>
          <w:sz w:val="24"/>
        </w:rPr>
      </w:pPr>
      <w:r>
        <w:rPr>
          <w:rFonts w:hint="eastAsia" w:ascii="宋体" w:hAnsi="宋体"/>
          <w:sz w:val="24"/>
        </w:rPr>
        <w:t>八、一般公共预算财政拨款基本支出决算表</w:t>
      </w:r>
      <w:r>
        <w:rPr>
          <w:sz w:val="24"/>
        </w:rPr>
        <w:t>...................................................</w:t>
      </w:r>
      <w:r>
        <w:rPr>
          <w:rFonts w:hint="eastAsia" w:ascii="宋体" w:hAnsi="宋体"/>
          <w:sz w:val="24"/>
        </w:rPr>
        <w:t>30</w:t>
      </w:r>
    </w:p>
    <w:p>
      <w:pPr>
        <w:pStyle w:val="13"/>
        <w:adjustRightInd w:val="0"/>
        <w:snapToGrid w:val="0"/>
        <w:spacing w:line="440" w:lineRule="exact"/>
        <w:jc w:val="left"/>
        <w:rPr>
          <w:rFonts w:ascii="宋体" w:hAnsi="宋体"/>
          <w:sz w:val="24"/>
        </w:rPr>
      </w:pPr>
      <w:r>
        <w:rPr>
          <w:rFonts w:hint="eastAsia" w:ascii="宋体" w:hAnsi="宋体"/>
          <w:sz w:val="24"/>
        </w:rPr>
        <w:t>九、一般公共预算财政拨款项目支出决算表</w:t>
      </w:r>
      <w:r>
        <w:rPr>
          <w:sz w:val="24"/>
        </w:rPr>
        <w:t>...................................................</w:t>
      </w:r>
      <w:r>
        <w:rPr>
          <w:rFonts w:hint="eastAsia" w:ascii="宋体" w:hAnsi="宋体"/>
          <w:sz w:val="24"/>
        </w:rPr>
        <w:t>30</w:t>
      </w:r>
    </w:p>
    <w:p>
      <w:pPr>
        <w:pStyle w:val="13"/>
        <w:adjustRightInd w:val="0"/>
        <w:snapToGrid w:val="0"/>
        <w:spacing w:line="440" w:lineRule="exact"/>
        <w:jc w:val="left"/>
        <w:rPr>
          <w:rFonts w:ascii="宋体" w:hAnsi="宋体"/>
          <w:sz w:val="24"/>
        </w:rPr>
      </w:pPr>
      <w:r>
        <w:rPr>
          <w:rFonts w:hint="eastAsia" w:ascii="宋体" w:hAnsi="宋体"/>
          <w:sz w:val="24"/>
        </w:rPr>
        <w:t>十、一般公共预算财政拨款“三公”经费支出决算表</w:t>
      </w:r>
      <w:r>
        <w:rPr>
          <w:sz w:val="24"/>
        </w:rPr>
        <w:t>.............................</w:t>
      </w:r>
      <w:r>
        <w:rPr>
          <w:rFonts w:hint="eastAsia"/>
          <w:sz w:val="24"/>
        </w:rPr>
        <w:t>....</w:t>
      </w:r>
      <w:r>
        <w:rPr>
          <w:sz w:val="24"/>
        </w:rPr>
        <w:t>.....</w:t>
      </w:r>
      <w:r>
        <w:rPr>
          <w:rFonts w:hint="eastAsia" w:ascii="宋体" w:hAnsi="宋体"/>
          <w:sz w:val="24"/>
        </w:rPr>
        <w:t>30</w:t>
      </w:r>
    </w:p>
    <w:p>
      <w:pPr>
        <w:pStyle w:val="13"/>
        <w:adjustRightInd w:val="0"/>
        <w:snapToGrid w:val="0"/>
        <w:spacing w:line="440" w:lineRule="exact"/>
        <w:jc w:val="left"/>
        <w:rPr>
          <w:rFonts w:ascii="宋体" w:hAnsi="宋体"/>
          <w:sz w:val="24"/>
        </w:rPr>
      </w:pPr>
      <w:r>
        <w:rPr>
          <w:rFonts w:hint="eastAsia" w:ascii="宋体" w:hAnsi="宋体"/>
          <w:sz w:val="24"/>
        </w:rPr>
        <w:t>十一、政府性基金预算财政拨款收入支出决算表</w:t>
      </w:r>
      <w:r>
        <w:rPr>
          <w:sz w:val="24"/>
        </w:rPr>
        <w:t>.....................................</w:t>
      </w:r>
      <w:r>
        <w:rPr>
          <w:rFonts w:hint="eastAsia"/>
          <w:sz w:val="24"/>
        </w:rPr>
        <w:t>..</w:t>
      </w:r>
      <w:r>
        <w:rPr>
          <w:sz w:val="24"/>
        </w:rPr>
        <w:t>....</w:t>
      </w:r>
      <w:r>
        <w:rPr>
          <w:rFonts w:hint="eastAsia" w:ascii="宋体" w:hAnsi="宋体"/>
          <w:sz w:val="24"/>
        </w:rPr>
        <w:t>30</w:t>
      </w:r>
    </w:p>
    <w:p>
      <w:pPr>
        <w:pStyle w:val="13"/>
        <w:adjustRightInd w:val="0"/>
        <w:snapToGrid w:val="0"/>
        <w:spacing w:line="440" w:lineRule="exact"/>
        <w:jc w:val="left"/>
        <w:rPr>
          <w:rFonts w:ascii="宋体" w:hAnsi="宋体"/>
          <w:sz w:val="24"/>
        </w:rPr>
      </w:pPr>
      <w:r>
        <w:rPr>
          <w:rFonts w:hint="eastAsia" w:ascii="宋体" w:hAnsi="宋体"/>
          <w:sz w:val="24"/>
        </w:rPr>
        <w:t>十二、政府性基金预算财政拨款“三公”经费支出决算表</w:t>
      </w:r>
      <w:r>
        <w:rPr>
          <w:sz w:val="24"/>
        </w:rPr>
        <w:t>.....................</w:t>
      </w:r>
      <w:r>
        <w:rPr>
          <w:rFonts w:hint="eastAsia"/>
          <w:sz w:val="24"/>
        </w:rPr>
        <w:t>.</w:t>
      </w:r>
      <w:r>
        <w:rPr>
          <w:sz w:val="24"/>
        </w:rPr>
        <w:t>....</w:t>
      </w:r>
      <w:r>
        <w:rPr>
          <w:rFonts w:hint="eastAsia"/>
          <w:sz w:val="24"/>
        </w:rPr>
        <w:t>.</w:t>
      </w:r>
      <w:r>
        <w:rPr>
          <w:rFonts w:hint="eastAsia" w:ascii="宋体" w:hAnsi="宋体"/>
          <w:sz w:val="24"/>
        </w:rPr>
        <w:t>30</w:t>
      </w:r>
    </w:p>
    <w:p>
      <w:pPr>
        <w:pStyle w:val="13"/>
        <w:adjustRightInd w:val="0"/>
        <w:snapToGrid w:val="0"/>
        <w:spacing w:line="440" w:lineRule="exact"/>
        <w:jc w:val="left"/>
        <w:rPr>
          <w:rFonts w:ascii="宋体" w:hAnsi="宋体"/>
          <w:sz w:val="24"/>
        </w:rPr>
      </w:pPr>
      <w:r>
        <w:rPr>
          <w:rFonts w:hint="eastAsia" w:ascii="宋体" w:hAnsi="宋体"/>
          <w:sz w:val="24"/>
        </w:rPr>
        <w:t>十三、国有资本经营预算财政拨款收入支出决算表</w:t>
      </w:r>
      <w:r>
        <w:rPr>
          <w:sz w:val="24"/>
        </w:rPr>
        <w:t>...............................</w:t>
      </w:r>
      <w:r>
        <w:rPr>
          <w:rFonts w:hint="eastAsia"/>
          <w:sz w:val="24"/>
        </w:rPr>
        <w:t>.</w:t>
      </w:r>
      <w:r>
        <w:rPr>
          <w:sz w:val="24"/>
        </w:rPr>
        <w:t>.....</w:t>
      </w:r>
      <w:r>
        <w:rPr>
          <w:rFonts w:hint="eastAsia"/>
          <w:sz w:val="24"/>
        </w:rPr>
        <w:t>.</w:t>
      </w:r>
      <w:r>
        <w:rPr>
          <w:sz w:val="24"/>
        </w:rPr>
        <w:t>.</w:t>
      </w:r>
      <w:r>
        <w:rPr>
          <w:rFonts w:hint="eastAsia" w:ascii="宋体" w:hAnsi="宋体"/>
          <w:sz w:val="24"/>
        </w:rPr>
        <w:t>30</w:t>
      </w:r>
    </w:p>
    <w:p>
      <w:pPr>
        <w:pStyle w:val="13"/>
        <w:adjustRightInd w:val="0"/>
        <w:snapToGrid w:val="0"/>
        <w:spacing w:line="440" w:lineRule="exact"/>
        <w:jc w:val="left"/>
        <w:rPr>
          <w:rFonts w:ascii="宋体" w:hAnsi="宋体"/>
          <w:sz w:val="24"/>
        </w:rPr>
      </w:pPr>
      <w:r>
        <w:rPr>
          <w:rFonts w:hint="eastAsia" w:ascii="宋体" w:hAnsi="宋体"/>
          <w:sz w:val="24"/>
        </w:rPr>
        <w:t>十四、国有资本经营预算财政拨款支出决算表</w:t>
      </w:r>
      <w:r>
        <w:rPr>
          <w:sz w:val="24"/>
        </w:rPr>
        <w:t>.........................................</w:t>
      </w:r>
      <w:r>
        <w:rPr>
          <w:rFonts w:hint="eastAsia"/>
          <w:sz w:val="24"/>
        </w:rPr>
        <w:t>...</w:t>
      </w:r>
      <w:r>
        <w:rPr>
          <w:sz w:val="24"/>
        </w:rPr>
        <w:t>...</w:t>
      </w:r>
      <w:r>
        <w:rPr>
          <w:rFonts w:hint="eastAsia"/>
          <w:sz w:val="24"/>
        </w:rPr>
        <w:t>.</w:t>
      </w:r>
      <w:r>
        <w:rPr>
          <w:sz w:val="24"/>
        </w:rPr>
        <w:t>.</w:t>
      </w:r>
      <w:r>
        <w:rPr>
          <w:rFonts w:hint="eastAsia" w:ascii="宋体" w:hAnsi="宋体"/>
          <w:sz w:val="24"/>
        </w:rPr>
        <w:t>30</w:t>
      </w:r>
    </w:p>
    <w:p>
      <w:pPr>
        <w:widowControl/>
        <w:spacing w:line="440" w:lineRule="exact"/>
        <w:jc w:val="left"/>
        <w:rPr>
          <w:rFonts w:ascii="宋体" w:hAnsi="宋体"/>
          <w:bCs/>
          <w:kern w:val="44"/>
          <w:sz w:val="24"/>
        </w:rPr>
      </w:pPr>
      <w:bookmarkStart w:id="12" w:name="_Toc15377196"/>
      <w:bookmarkStart w:id="13" w:name="_Toc15396599"/>
      <w:r>
        <w:rPr>
          <w:rFonts w:ascii="宋体" w:hAnsi="宋体"/>
          <w:b/>
          <w:sz w:val="24"/>
        </w:rPr>
        <w:br w:type="page"/>
      </w:r>
    </w:p>
    <w:p>
      <w:pPr>
        <w:pStyle w:val="3"/>
        <w:jc w:val="center"/>
        <w:rPr>
          <w:rStyle w:val="27"/>
          <w:rFonts w:ascii="黑体" w:hAnsi="黑体" w:eastAsia="黑体"/>
          <w:b w:val="0"/>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
      <w:pPr>
        <w:pStyle w:val="4"/>
        <w:numPr>
          <w:ilvl w:val="0"/>
          <w:numId w:val="1"/>
        </w:numPr>
        <w:rPr>
          <w:rFonts w:ascii="黑体" w:hAnsi="黑体" w:eastAsia="黑体"/>
          <w:b w:val="0"/>
          <w:bCs w:val="0"/>
        </w:rPr>
      </w:pPr>
      <w:bookmarkStart w:id="14" w:name="_Toc15377197"/>
      <w:bookmarkStart w:id="15" w:name="_Toc15396600"/>
      <w:r>
        <w:rPr>
          <w:rStyle w:val="28"/>
          <w:rFonts w:hint="eastAsia" w:ascii="黑体" w:hAnsi="黑体" w:eastAsia="黑体"/>
          <w:b w:val="0"/>
          <w:bCs w:val="0"/>
        </w:rPr>
        <w:t>职能简介</w:t>
      </w:r>
    </w:p>
    <w:p>
      <w:pPr>
        <w:adjustRightInd w:val="0"/>
        <w:snapToGrid w:val="0"/>
        <w:spacing w:beforeLines="30" w:line="600" w:lineRule="exact"/>
        <w:ind w:firstLine="672" w:firstLineChars="210"/>
        <w:outlineLvl w:val="2"/>
        <w:rPr>
          <w:rFonts w:ascii="仿宋" w:hAnsi="仿宋" w:eastAsia="仿宋"/>
          <w:bCs/>
          <w:color w:val="000000"/>
          <w:kern w:val="0"/>
          <w:sz w:val="32"/>
          <w:szCs w:val="32"/>
        </w:rPr>
      </w:pPr>
      <w:bookmarkStart w:id="16" w:name="_Toc15377198"/>
      <w:bookmarkStart w:id="17" w:name="_Toc15378445"/>
      <w:r>
        <w:rPr>
          <w:rFonts w:hint="eastAsia" w:ascii="仿宋" w:hAnsi="仿宋" w:eastAsia="仿宋"/>
          <w:bCs/>
          <w:color w:val="000000"/>
          <w:kern w:val="0"/>
          <w:sz w:val="32"/>
          <w:szCs w:val="32"/>
        </w:rPr>
        <w:t>（一）主要职能</w:t>
      </w:r>
      <w:bookmarkEnd w:id="16"/>
      <w:bookmarkEnd w:id="17"/>
    </w:p>
    <w:p>
      <w:pPr>
        <w:adjustRightInd w:val="0"/>
        <w:snapToGrid w:val="0"/>
        <w:spacing w:beforeLines="30" w:line="600" w:lineRule="exact"/>
        <w:ind w:firstLine="672" w:firstLineChars="210"/>
        <w:outlineLvl w:val="2"/>
        <w:rPr>
          <w:rFonts w:ascii="仿宋" w:hAnsi="仿宋" w:eastAsia="仿宋"/>
          <w:bCs/>
          <w:color w:val="000000"/>
          <w:kern w:val="0"/>
          <w:sz w:val="32"/>
          <w:szCs w:val="32"/>
        </w:rPr>
      </w:pPr>
      <w:r>
        <w:rPr>
          <w:rFonts w:ascii="仿宋_GB2312" w:eastAsia="仿宋_GB2312"/>
          <w:color w:val="333333"/>
          <w:kern w:val="0"/>
          <w:sz w:val="32"/>
          <w:szCs w:val="32"/>
          <w:shd w:val="clear" w:color="auto" w:fill="FFFFFF"/>
        </w:rPr>
        <w:t>四川省藏文学校于</w:t>
      </w:r>
      <w:r>
        <w:rPr>
          <w:rFonts w:eastAsia="仿宋_GB2312"/>
          <w:color w:val="333333"/>
          <w:kern w:val="0"/>
          <w:sz w:val="32"/>
          <w:szCs w:val="32"/>
          <w:shd w:val="clear" w:color="auto" w:fill="FFFFFF"/>
        </w:rPr>
        <w:t>1981</w:t>
      </w:r>
      <w:r>
        <w:rPr>
          <w:rFonts w:ascii="仿宋_GB2312" w:eastAsia="仿宋_GB2312"/>
          <w:color w:val="333333"/>
          <w:kern w:val="0"/>
          <w:sz w:val="32"/>
          <w:szCs w:val="32"/>
          <w:shd w:val="clear" w:color="auto" w:fill="FFFFFF"/>
        </w:rPr>
        <w:t>年</w:t>
      </w:r>
      <w:r>
        <w:rPr>
          <w:rFonts w:eastAsia="仿宋_GB2312"/>
          <w:color w:val="333333"/>
          <w:kern w:val="0"/>
          <w:sz w:val="32"/>
          <w:szCs w:val="32"/>
          <w:shd w:val="clear" w:color="auto" w:fill="FFFFFF"/>
        </w:rPr>
        <w:t>8</w:t>
      </w:r>
      <w:r>
        <w:rPr>
          <w:rFonts w:ascii="仿宋_GB2312" w:eastAsia="仿宋_GB2312"/>
          <w:color w:val="333333"/>
          <w:kern w:val="0"/>
          <w:sz w:val="32"/>
          <w:szCs w:val="32"/>
          <w:shd w:val="clear" w:color="auto" w:fill="FFFFFF"/>
        </w:rPr>
        <w:t>月</w:t>
      </w:r>
      <w:r>
        <w:rPr>
          <w:rFonts w:eastAsia="仿宋_GB2312"/>
          <w:color w:val="333333"/>
          <w:kern w:val="0"/>
          <w:sz w:val="32"/>
          <w:szCs w:val="32"/>
          <w:shd w:val="clear" w:color="auto" w:fill="FFFFFF"/>
        </w:rPr>
        <w:t>31</w:t>
      </w:r>
      <w:r>
        <w:rPr>
          <w:rFonts w:ascii="仿宋_GB2312" w:eastAsia="仿宋_GB2312"/>
          <w:color w:val="333333"/>
          <w:kern w:val="0"/>
          <w:sz w:val="32"/>
          <w:szCs w:val="32"/>
          <w:shd w:val="clear" w:color="auto" w:fill="FFFFFF"/>
        </w:rPr>
        <w:t>日经省人民政府批准成立，隶属四川省民族宗教事务委员会。核定编制</w:t>
      </w:r>
      <w:r>
        <w:rPr>
          <w:rFonts w:eastAsia="仿宋_GB2312"/>
          <w:color w:val="333333"/>
          <w:kern w:val="0"/>
          <w:sz w:val="32"/>
          <w:szCs w:val="32"/>
          <w:shd w:val="clear" w:color="auto" w:fill="FFFFFF"/>
        </w:rPr>
        <w:t>60</w:t>
      </w:r>
      <w:r>
        <w:rPr>
          <w:rFonts w:ascii="仿宋_GB2312" w:eastAsia="仿宋_GB2312"/>
          <w:color w:val="333333"/>
          <w:kern w:val="0"/>
          <w:sz w:val="32"/>
          <w:szCs w:val="32"/>
          <w:shd w:val="clear" w:color="auto" w:fill="FFFFFF"/>
        </w:rPr>
        <w:t>人，财政全额拨款事业单位。以</w:t>
      </w:r>
      <w:r>
        <w:rPr>
          <w:rFonts w:eastAsia="仿宋_GB2312"/>
          <w:color w:val="333333"/>
          <w:kern w:val="0"/>
          <w:sz w:val="32"/>
          <w:szCs w:val="32"/>
          <w:shd w:val="clear" w:color="auto" w:fill="FFFFFF"/>
        </w:rPr>
        <w:t>“</w:t>
      </w:r>
      <w:r>
        <w:rPr>
          <w:rFonts w:ascii="仿宋_GB2312" w:eastAsia="仿宋_GB2312"/>
          <w:color w:val="333333"/>
          <w:kern w:val="0"/>
          <w:sz w:val="32"/>
          <w:szCs w:val="32"/>
          <w:shd w:val="clear" w:color="auto" w:fill="FFFFFF"/>
        </w:rPr>
        <w:t>继承和发展藏民族优秀传统文化</w:t>
      </w:r>
      <w:r>
        <w:rPr>
          <w:rFonts w:eastAsia="仿宋_GB2312"/>
          <w:color w:val="333333"/>
          <w:kern w:val="0"/>
          <w:sz w:val="32"/>
          <w:szCs w:val="32"/>
          <w:shd w:val="clear" w:color="auto" w:fill="FFFFFF"/>
        </w:rPr>
        <w:t>,</w:t>
      </w:r>
      <w:r>
        <w:rPr>
          <w:rFonts w:ascii="仿宋_GB2312" w:eastAsia="仿宋_GB2312"/>
          <w:color w:val="333333"/>
          <w:kern w:val="0"/>
          <w:sz w:val="32"/>
          <w:szCs w:val="32"/>
          <w:shd w:val="clear" w:color="auto" w:fill="FFFFFF"/>
        </w:rPr>
        <w:t>培养社会主义合格建设人才</w:t>
      </w:r>
      <w:r>
        <w:rPr>
          <w:rFonts w:eastAsia="仿宋_GB2312"/>
          <w:color w:val="333333"/>
          <w:kern w:val="0"/>
          <w:sz w:val="32"/>
          <w:szCs w:val="32"/>
          <w:shd w:val="clear" w:color="auto" w:fill="FFFFFF"/>
        </w:rPr>
        <w:t>”</w:t>
      </w:r>
      <w:r>
        <w:rPr>
          <w:rFonts w:ascii="仿宋_GB2312" w:eastAsia="仿宋_GB2312"/>
          <w:color w:val="333333"/>
          <w:kern w:val="0"/>
          <w:sz w:val="32"/>
          <w:szCs w:val="32"/>
          <w:shd w:val="clear" w:color="auto" w:fill="FFFFFF"/>
        </w:rPr>
        <w:t>为办学宗旨，以</w:t>
      </w:r>
      <w:r>
        <w:rPr>
          <w:rFonts w:eastAsia="仿宋_GB2312"/>
          <w:color w:val="333333"/>
          <w:kern w:val="0"/>
          <w:sz w:val="32"/>
          <w:szCs w:val="32"/>
          <w:shd w:val="clear" w:color="auto" w:fill="FFFFFF"/>
        </w:rPr>
        <w:t>“</w:t>
      </w:r>
      <w:r>
        <w:rPr>
          <w:rFonts w:ascii="仿宋_GB2312" w:eastAsia="仿宋_GB2312"/>
          <w:color w:val="333333"/>
          <w:kern w:val="0"/>
          <w:sz w:val="32"/>
          <w:szCs w:val="32"/>
          <w:shd w:val="clear" w:color="auto" w:fill="FFFFFF"/>
        </w:rPr>
        <w:t>藏语文、藏医医疗和藏药、民族美术</w:t>
      </w:r>
      <w:r>
        <w:rPr>
          <w:rFonts w:eastAsia="仿宋_GB2312"/>
          <w:color w:val="333333"/>
          <w:kern w:val="0"/>
          <w:sz w:val="32"/>
          <w:szCs w:val="32"/>
          <w:shd w:val="clear" w:color="auto" w:fill="FFFFFF"/>
        </w:rPr>
        <w:t>”</w:t>
      </w:r>
      <w:r>
        <w:rPr>
          <w:rFonts w:ascii="仿宋_GB2312" w:eastAsia="仿宋_GB2312"/>
          <w:color w:val="333333"/>
          <w:kern w:val="0"/>
          <w:sz w:val="32"/>
          <w:szCs w:val="32"/>
          <w:shd w:val="clear" w:color="auto" w:fill="FFFFFF"/>
        </w:rPr>
        <w:t>三大类专业为核心专业，是国内唯一一所以藏文为主、全面系统传授藏族优秀传统文化的省属中等专业学校（</w:t>
      </w:r>
      <w:r>
        <w:rPr>
          <w:rFonts w:eastAsia="仿宋_GB2312"/>
          <w:color w:val="333333"/>
          <w:kern w:val="0"/>
          <w:sz w:val="32"/>
          <w:szCs w:val="32"/>
          <w:shd w:val="clear" w:color="auto" w:fill="FFFFFF"/>
        </w:rPr>
        <w:t>2000</w:t>
      </w:r>
      <w:r>
        <w:rPr>
          <w:rFonts w:ascii="仿宋_GB2312" w:eastAsia="仿宋_GB2312"/>
          <w:color w:val="333333"/>
          <w:kern w:val="0"/>
          <w:sz w:val="32"/>
          <w:szCs w:val="32"/>
          <w:shd w:val="clear" w:color="auto" w:fill="FFFFFF"/>
        </w:rPr>
        <w:t>年始和西南民族大学联办自考藏语言文学专、本科学历层次教育）。学校服务范围以四川藏区为主，涵盖西藏、青海、甘肃、云南等藏区。</w:t>
      </w:r>
    </w:p>
    <w:p>
      <w:pPr>
        <w:pStyle w:val="4"/>
        <w:numPr>
          <w:ilvl w:val="0"/>
          <w:numId w:val="1"/>
        </w:numPr>
        <w:rPr>
          <w:rFonts w:ascii="黑体" w:hAnsi="黑体" w:eastAsia="黑体"/>
          <w:b w:val="0"/>
        </w:rPr>
      </w:pPr>
      <w:r>
        <w:rPr>
          <w:rFonts w:hint="eastAsia" w:ascii="黑体" w:hAnsi="黑体" w:eastAsia="黑体"/>
          <w:b w:val="0"/>
        </w:rPr>
        <w:t>2020年重点工作</w:t>
      </w:r>
      <w:bookmarkEnd w:id="14"/>
      <w:bookmarkEnd w:id="15"/>
      <w:r>
        <w:rPr>
          <w:rFonts w:hint="eastAsia" w:ascii="黑体" w:hAnsi="黑体" w:eastAsia="黑体"/>
          <w:b w:val="0"/>
        </w:rPr>
        <w:t>完成情况</w:t>
      </w:r>
    </w:p>
    <w:p>
      <w:pPr>
        <w:spacing w:line="600" w:lineRule="exact"/>
        <w:ind w:firstLine="640" w:firstLineChars="200"/>
        <w:jc w:val="left"/>
        <w:rPr>
          <w:rFonts w:ascii="黑体" w:hAnsi="黑体" w:eastAsia="黑体"/>
          <w:sz w:val="32"/>
          <w:szCs w:val="32"/>
        </w:rPr>
      </w:pPr>
      <w:r>
        <w:rPr>
          <w:rFonts w:hint="eastAsia" w:ascii="黑体" w:hAnsi="黑体" w:eastAsia="黑体"/>
          <w:bCs/>
          <w:sz w:val="32"/>
          <w:szCs w:val="32"/>
        </w:rPr>
        <w:t>（一）党建工作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政治合格、品德合格、业务合格、执行到位”作为队伍建设和学校工作的标准，认真贯彻执行上级党组织安排部署，扎实推进“不忘初心、牢记使命”主题教育常态化，坚决实现党的建设五项基本要求，加强支部建设，不断增强学校党组织的创造力、凝聚力和战斗力。发展预备党员5名、培养入党积极分子3名。学校党委、学校纪委、学校工会换届工作已完成。</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党委书记以“2020年春季学期新冠肺炎疫情防控暨爱国主义教育开学第一课”、 “政治合格、品德合格、专业合格”</w:t>
      </w:r>
      <w:r>
        <w:rPr>
          <w:rFonts w:hint="eastAsia" w:ascii="仿宋_GB2312" w:hAnsi="仿宋" w:eastAsia="仿宋_GB2312" w:cs="仿宋"/>
          <w:kern w:val="0"/>
          <w:sz w:val="32"/>
        </w:rPr>
        <w:t xml:space="preserve"> 、“</w:t>
      </w:r>
      <w:r>
        <w:rPr>
          <w:rFonts w:hint="eastAsia" w:ascii="仿宋_GB2312" w:hAnsi="仿宋" w:eastAsia="仿宋_GB2312" w:cs="Microsoft Himalaya"/>
          <w:bCs/>
          <w:sz w:val="32"/>
          <w:szCs w:val="32"/>
        </w:rPr>
        <w:t>铸牢中华民族共同体意识、践行中华民族共同体意识</w:t>
      </w:r>
      <w:r>
        <w:rPr>
          <w:rFonts w:hint="eastAsia" w:ascii="仿宋_GB2312" w:hAnsi="仿宋" w:eastAsia="仿宋_GB2312" w:cs="仿宋"/>
          <w:kern w:val="0"/>
          <w:sz w:val="32"/>
        </w:rPr>
        <w:t>”、</w:t>
      </w:r>
      <w:r>
        <w:rPr>
          <w:rFonts w:hint="eastAsia" w:ascii="仿宋_GB2312" w:hAnsi="仿宋" w:eastAsia="仿宋_GB2312"/>
          <w:sz w:val="32"/>
          <w:szCs w:val="32"/>
        </w:rPr>
        <w:t xml:space="preserve"> “中华民族一家亲，同心共筑中国梦”为主题的党课在全校师生大会上宣教；学校领导、党支部书记的党课分别在全校师生、教职工大会、支部会议中宣教；西南民族大学、四川民院的专家“不负韶华、</w:t>
      </w:r>
      <w:r>
        <w:rPr>
          <w:rFonts w:hint="eastAsia" w:ascii="仿宋_GB2312" w:hAnsi="仿宋" w:eastAsia="仿宋_GB2312"/>
          <w:color w:val="0C0C0C" w:themeColor="text1" w:themeTint="F2"/>
          <w:sz w:val="32"/>
          <w:szCs w:val="32"/>
        </w:rPr>
        <w:t>绽放</w:t>
      </w:r>
      <w:r>
        <w:rPr>
          <w:rFonts w:hint="eastAsia" w:ascii="仿宋_GB2312" w:hAnsi="仿宋" w:eastAsia="仿宋_GB2312"/>
          <w:sz w:val="32"/>
          <w:szCs w:val="32"/>
        </w:rPr>
        <w:t>青春”、“党的十九届五中全会精神宣教报告会”的专题讲座在全校师生中宣教；</w:t>
      </w:r>
      <w:r>
        <w:rPr>
          <w:rFonts w:hint="eastAsia" w:ascii="仿宋_GB2312" w:hAnsi="仿宋" w:eastAsia="仿宋_GB2312"/>
          <w:color w:val="0C0C0C" w:themeColor="text1" w:themeTint="F2"/>
          <w:sz w:val="32"/>
          <w:szCs w:val="32"/>
        </w:rPr>
        <w:t>劳动节、青年节、建党节、教师节、国庆节、12、9纪念日、周一升国旗仪式等重要时间节点举办主题鲜明、内涵丰富的全校性活动，</w:t>
      </w:r>
      <w:r>
        <w:rPr>
          <w:rFonts w:hint="eastAsia" w:ascii="仿宋_GB2312" w:hAnsi="仿宋" w:eastAsia="仿宋_GB2312"/>
          <w:sz w:val="32"/>
          <w:szCs w:val="32"/>
        </w:rPr>
        <w:t>以活动为载体推进党建工作，增强党建活力。</w:t>
      </w:r>
    </w:p>
    <w:p>
      <w:pPr>
        <w:spacing w:line="600" w:lineRule="exact"/>
        <w:ind w:firstLine="640" w:firstLineChars="200"/>
        <w:jc w:val="left"/>
        <w:rPr>
          <w:rFonts w:ascii="仿宋_GB2312" w:hAnsi="仿宋" w:eastAsia="仿宋_GB2312"/>
          <w:sz w:val="32"/>
          <w:szCs w:val="32"/>
        </w:rPr>
      </w:pPr>
      <w:r>
        <w:rPr>
          <w:rFonts w:hint="eastAsia" w:ascii="黑体" w:hAnsi="黑体" w:eastAsia="黑体"/>
          <w:bCs/>
          <w:sz w:val="32"/>
          <w:szCs w:val="32"/>
        </w:rPr>
        <w:t>（二）疫情防控工作</w:t>
      </w:r>
    </w:p>
    <w:p>
      <w:pPr>
        <w:spacing w:line="600" w:lineRule="exact"/>
        <w:ind w:firstLine="640" w:firstLineChars="200"/>
        <w:rPr>
          <w:rFonts w:ascii="仿宋_GB2312" w:hAnsi="仿宋" w:eastAsia="仿宋_GB2312"/>
          <w:color w:val="0C0C0C" w:themeColor="text1" w:themeTint="F2"/>
          <w:sz w:val="32"/>
          <w:szCs w:val="32"/>
        </w:rPr>
      </w:pPr>
      <w:r>
        <w:rPr>
          <w:rFonts w:hint="eastAsia" w:ascii="仿宋_GB2312" w:hAnsi="仿宋" w:eastAsia="仿宋_GB2312"/>
          <w:sz w:val="32"/>
          <w:szCs w:val="32"/>
        </w:rPr>
        <w:t>根据省民族宗教委《关于进一步做好学校新型冠状病毒肺炎疫情防控工作的通知》部署和相关要求，学校制定了《四川省藏文学校新型冠状病毒肺炎疫情防控工作方案》《四川省藏文学校新型冠状病毒感染的肺炎疫情防控工作应急预案》，形成了坚决打赢这场疫情防控阻击战的合力，担当了“疫情就是命令、防控就是责任”“师生至上、生命至上”的使命。学校实行全封闭式管理，疫情防控工作做到了</w:t>
      </w:r>
      <w:r>
        <w:rPr>
          <w:rFonts w:hint="eastAsia" w:ascii="仿宋_GB2312" w:hAnsi="仿宋" w:eastAsia="仿宋_GB2312"/>
          <w:color w:val="0C0C0C" w:themeColor="text1" w:themeTint="F2"/>
          <w:sz w:val="32"/>
          <w:szCs w:val="32"/>
        </w:rPr>
        <w:t>不恐慌，不松懈，不信谣，不传谣，不造谣。拧紧防控阀门，确保了学校各项工作安全有序推进。</w:t>
      </w:r>
    </w:p>
    <w:p>
      <w:pPr>
        <w:spacing w:line="600" w:lineRule="exact"/>
        <w:ind w:firstLine="640" w:firstLineChars="200"/>
        <w:jc w:val="left"/>
        <w:rPr>
          <w:rFonts w:ascii="仿宋_GB2312" w:hAnsi="仿宋" w:eastAsia="仿宋_GB2312"/>
          <w:sz w:val="32"/>
          <w:szCs w:val="32"/>
        </w:rPr>
      </w:pPr>
      <w:r>
        <w:rPr>
          <w:rFonts w:hint="eastAsia" w:ascii="黑体" w:hAnsi="黑体" w:eastAsia="黑体"/>
          <w:bCs/>
          <w:sz w:val="32"/>
          <w:szCs w:val="32"/>
        </w:rPr>
        <w:t>（三）学校管理工作</w:t>
      </w:r>
    </w:p>
    <w:p>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1、政治思想工作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Microsoft Himalaya"/>
          <w:sz w:val="32"/>
          <w:szCs w:val="32"/>
        </w:rPr>
        <w:t>学校政治思想工作紧紧围绕“培养什么样的人、如何培养人以及为谁培养人”这个根本问题开展。</w:t>
      </w:r>
      <w:r>
        <w:rPr>
          <w:rFonts w:hint="eastAsia" w:ascii="仿宋_GB2312" w:hAnsi="仿宋" w:eastAsia="仿宋_GB2312"/>
          <w:sz w:val="32"/>
          <w:szCs w:val="32"/>
        </w:rPr>
        <w:t>以习近平新时代中国特色社会主义思想为指导，全面贯彻落实党的十九大和十九届二中、三中、四中和五中全会精神，以每周一举行升国旗唱国歌仪式和国旗下的演讲，开学第一课等一系列校园活动铸牢中华民族共同体意识，践行中华民族共同体意识教育。立场坚定、态度鲜明地强化师生员工的政治纪律、工作纪律，将学校思想政治工作扎根于“坚持正确的办学方向，培养合格的建设人才”这一核心工作上。教职工未出现违法违纪现象。</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意识形态工作常态化推进、制度化落实。教育广大党员做到“四讲四有”；教育教职工有政治意识，有纪律意识，有道德品质，有责任担当，有工作能力；教育引导学生爱国、守法、感恩。不断强化师生意识形态工作，增强“四个意识”，坚定“四个自信”，做到“两个维护”。意识形态工作接受了甘孜州2020年专项督查。</w:t>
      </w:r>
    </w:p>
    <w:p>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2、铸牢、践行中华民族共同体意识工作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认真贯彻落实省民族宗教委下发的《关于加强学校铸牢中华民族共同体意识教育的通知》精神。把铸牢中华民族共同体意识作为学校立德树人教育的重要政治任务，将其贯穿学校立德树人、教育教学全过程。以开学第一课、主题活动、课堂教学、课外活动为主阵地，创新方式方法，突出“中华民族一家亲、同心共筑中国梦”这一主线，纵向横向深入，点线面有机结合，各要素靶向聚焦，让中华民族共同体意识教育在学校的落地生根，开花结果。</w:t>
      </w:r>
    </w:p>
    <w:p>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3、教育教学管理工作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Microsoft Himalaya"/>
          <w:sz w:val="32"/>
          <w:szCs w:val="32"/>
        </w:rPr>
        <w:t>围绕“依法治教、依规治校”这个根本问题开展学校教育教学工作。</w:t>
      </w:r>
      <w:r>
        <w:rPr>
          <w:rFonts w:hint="eastAsia" w:ascii="仿宋_GB2312" w:hAnsi="仿宋" w:eastAsia="仿宋_GB2312"/>
          <w:sz w:val="32"/>
          <w:szCs w:val="32"/>
        </w:rPr>
        <w:t>学校教育教学工作规范有序，如期保质保量完成2020年教育教学工作任务。</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2020年完成了9个班级419名学生毕业前就业培训和毕业离校工作，招收新生594名。西南民大藏语言文学专业自</w:t>
      </w:r>
      <w:r>
        <w:rPr>
          <w:rFonts w:hint="eastAsia" w:ascii="仿宋_GB2312" w:hAnsi="仿宋" w:eastAsia="仿宋_GB2312"/>
          <w:color w:val="0C0C0C" w:themeColor="text1" w:themeTint="F2"/>
          <w:sz w:val="32"/>
          <w:szCs w:val="32"/>
        </w:rPr>
        <w:t>考取得专科毕业证572人，本科毕业证118人；招录西南民大藏语言文学专业自考专科新生356人，本科新生227人。</w:t>
      </w:r>
      <w:r>
        <w:rPr>
          <w:rFonts w:hint="eastAsia" w:ascii="仿宋_GB2312" w:hAnsi="仿宋" w:eastAsia="仿宋_GB2312"/>
          <w:sz w:val="32"/>
          <w:szCs w:val="32"/>
        </w:rPr>
        <w:t>升入全日制大专及以上的学生102人。已与四川民族学院开通5年制高职专科学历联合办学的渠道，与西南民族大学开通自考专、本科联合办学渠道。强化学校与5家企业开通的省级现代学徒制招生暨招工的合作工作，省级现代学徒制有序开展。</w:t>
      </w:r>
    </w:p>
    <w:p>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4、班子建设工作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学校领导班子调整补充工作于6月初完成，完成了学校党委的换届工作。班子成员工作职责清晰明了，工作责任压紧压实，提升了班子的凝聚力、执行力、战斗力。对空缺的科室中层职位进行补充调整。</w:t>
      </w:r>
    </w:p>
    <w:p>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5、安全工作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疫情防控期间学校实行全封闭式管理，面对压力和超负荷的工作任务，制定工作方案，坚持安全工作“预防为主、防治结合，多方联动、分级管理”、“谁主管谁负责”的原则，坚决做到学校安全工作“防患于未然”，从提高安全意识、加强安全管理、加强安全教育、加强安全检查四个方面强化了工作，确保了学校安全工作各项措施落到实处，未发生安全事故，学生无违法现象。扎实做好重点维稳期和学校常态维稳工作，确保了校园安全稳定。</w:t>
      </w:r>
    </w:p>
    <w:p>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6、民族团结工作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安排的四川省民族团结进步创建经费补助项目资金20万元已按要求完成。</w:t>
      </w:r>
      <w:r>
        <w:rPr>
          <w:rFonts w:hint="eastAsia" w:ascii="仿宋_GB2312" w:hAnsi="仿宋" w:eastAsia="仿宋_GB2312"/>
          <w:color w:val="0C0C0C" w:themeColor="text1" w:themeTint="F2"/>
          <w:sz w:val="32"/>
          <w:szCs w:val="32"/>
        </w:rPr>
        <w:t>作为</w:t>
      </w:r>
      <w:r>
        <w:rPr>
          <w:rFonts w:hint="eastAsia" w:ascii="仿宋_GB2312" w:hAnsi="仿宋" w:eastAsia="仿宋_GB2312"/>
          <w:sz w:val="32"/>
          <w:szCs w:val="32"/>
        </w:rPr>
        <w:t>全省民族团结进步示范单位，民族团结进步教育工作在校园中成效显著。</w:t>
      </w:r>
    </w:p>
    <w:p>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7、基本建设工作</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根据安排，2019年度内部审计工作已于6月底完成；2019年度学校</w:t>
      </w:r>
      <w:r>
        <w:rPr>
          <w:rFonts w:hint="eastAsia" w:ascii="仿宋_GB2312" w:hAnsi="仿宋" w:eastAsia="仿宋_GB2312"/>
          <w:sz w:val="32"/>
        </w:rPr>
        <w:t>运动场及附属工程项目、 实训楼建设工程项目、电缆及围墙工程项目</w:t>
      </w:r>
      <w:r>
        <w:rPr>
          <w:rFonts w:hint="eastAsia" w:ascii="仿宋_GB2312" w:hAnsi="仿宋" w:eastAsia="仿宋_GB2312"/>
          <w:sz w:val="32"/>
          <w:szCs w:val="32"/>
        </w:rPr>
        <w:t>竣工审计、结算工作已完成，已</w:t>
      </w:r>
      <w:r>
        <w:rPr>
          <w:rFonts w:hint="eastAsia" w:ascii="仿宋_GB2312" w:hAnsi="仿宋" w:eastAsia="仿宋_GB2312"/>
          <w:sz w:val="32"/>
        </w:rPr>
        <w:t>交付使用固定资产</w:t>
      </w:r>
      <w:r>
        <w:rPr>
          <w:rFonts w:hint="eastAsia" w:ascii="仿宋_GB2312" w:hAnsi="仿宋" w:eastAsia="仿宋_GB2312"/>
          <w:sz w:val="32"/>
          <w:szCs w:val="32"/>
        </w:rPr>
        <w:t>。2015年康定地震后恢复重建项目在甘孜州审计局的安排下，竣工审计、结算工作已完成，已</w:t>
      </w:r>
      <w:r>
        <w:rPr>
          <w:rFonts w:hint="eastAsia" w:ascii="仿宋_GB2312" w:hAnsi="仿宋" w:eastAsia="仿宋_GB2312"/>
          <w:sz w:val="32"/>
        </w:rPr>
        <w:t>交付使用固定资产</w:t>
      </w:r>
      <w:r>
        <w:rPr>
          <w:rFonts w:hint="eastAsia"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制定《四川省藏文学校关于加强资金管理的通知》，在政府采购、基础建设、日常报销等方面已建立科学、严格的资金申请审批制度和报销制度。</w:t>
      </w:r>
    </w:p>
    <w:p>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8、教材专项审查工作</w:t>
      </w:r>
    </w:p>
    <w:p>
      <w:pPr>
        <w:widowControl/>
        <w:shd w:val="clear" w:color="auto" w:fill="FFFFFF"/>
        <w:spacing w:line="600" w:lineRule="exact"/>
        <w:ind w:firstLine="640" w:firstLineChars="200"/>
        <w:jc w:val="left"/>
        <w:rPr>
          <w:rFonts w:ascii="仿宋_GB2312" w:hAnsi="仿宋" w:eastAsia="仿宋_GB2312" w:cstheme="minorBidi"/>
          <w:sz w:val="32"/>
          <w:szCs w:val="32"/>
        </w:rPr>
      </w:pPr>
      <w:r>
        <w:rPr>
          <w:rFonts w:hint="eastAsia" w:ascii="仿宋_GB2312" w:hAnsi="仿宋" w:eastAsia="仿宋_GB2312" w:cs="宋体"/>
          <w:color w:val="000000"/>
          <w:kern w:val="0"/>
          <w:sz w:val="32"/>
          <w:szCs w:val="32"/>
          <w:lang w:bidi="bo-CN"/>
        </w:rPr>
        <w:t>根据四川省教育厅《关于开展职业院校教材内容专项排查工作方案》、</w:t>
      </w:r>
      <w:r>
        <w:rPr>
          <w:rFonts w:hint="eastAsia" w:ascii="仿宋_GB2312" w:hAnsi="仿宋" w:eastAsia="仿宋_GB2312" w:cs="仿宋_GB2312"/>
          <w:kern w:val="0"/>
          <w:sz w:val="32"/>
          <w:szCs w:val="32"/>
          <w:lang w:bidi="bo-CN"/>
        </w:rPr>
        <w:t>《四川省职业院校教材管理实施细则》精神，</w:t>
      </w:r>
      <w:r>
        <w:rPr>
          <w:rFonts w:hint="eastAsia" w:ascii="仿宋_GB2312" w:hAnsi="仿宋" w:eastAsia="仿宋_GB2312" w:cstheme="minorBidi"/>
          <w:sz w:val="32"/>
          <w:szCs w:val="32"/>
        </w:rPr>
        <w:t>成立四川省藏文学校教材审查领导小组，审查领导小组严格按照教材排查工作方案、参考要点，分级认领任务，对标对点，仔细排查。接受了省民族宗教委、教育厅的教材专项审查工作组的审查。学校教材内容专项排查工作已完成自查、整改工作。</w:t>
      </w:r>
    </w:p>
    <w:p>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9、安全饮水工程工作</w:t>
      </w:r>
    </w:p>
    <w:p>
      <w:pPr>
        <w:spacing w:line="60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省民族宗教委拨付到州民开办的150万元用于解决学校安全饮水项目，项目实施责任单位为康定市民开办。目前项目未启动。</w:t>
      </w:r>
    </w:p>
    <w:p>
      <w:pPr>
        <w:pStyle w:val="26"/>
        <w:numPr>
          <w:ilvl w:val="0"/>
          <w:numId w:val="2"/>
        </w:numPr>
        <w:spacing w:line="600" w:lineRule="exact"/>
        <w:ind w:firstLineChars="0"/>
        <w:rPr>
          <w:rFonts w:ascii="楷体_GB2312" w:hAnsi="仿宋" w:eastAsia="楷体_GB2312"/>
          <w:sz w:val="32"/>
          <w:szCs w:val="32"/>
        </w:rPr>
      </w:pPr>
      <w:r>
        <w:rPr>
          <w:rFonts w:hint="eastAsia" w:ascii="楷体_GB2312" w:hAnsi="仿宋" w:eastAsia="楷体_GB2312"/>
          <w:sz w:val="32"/>
          <w:szCs w:val="32"/>
        </w:rPr>
        <w:t>属地工作任务</w:t>
      </w:r>
    </w:p>
    <w:p>
      <w:pPr>
        <w:spacing w:line="60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按照省民宗委安排，抽派了1名科级干部到色达县贫困乡镇挂任乡党委副书记开展脱贫攻坚工作；根据甘孜州州委、州府安排，深入脱贫攻坚联系点康定市塔公镇八郎村、共建共创活动联系支部雅拉乡确公村和头道桥一、二村党支部、同心同向对象康定市古瓦寺，高质量地完成了地方脱贫攻坚、支部共建共创、维稳督查、维稳蹲点值守等工作；学校500余名学生和管理教师圆满完成了甘孜州建州70周年文艺汇演任务。</w:t>
      </w:r>
    </w:p>
    <w:p>
      <w:pPr>
        <w:pStyle w:val="4"/>
        <w:numPr>
          <w:ilvl w:val="0"/>
          <w:numId w:val="1"/>
        </w:numPr>
        <w:rPr>
          <w:rFonts w:ascii="黑体" w:hAnsi="黑体" w:eastAsia="黑体"/>
          <w:b w:val="0"/>
        </w:rPr>
      </w:pPr>
      <w:r>
        <w:rPr>
          <w:rFonts w:hint="eastAsia" w:ascii="黑体" w:hAnsi="黑体" w:eastAsia="黑体"/>
          <w:b w:val="0"/>
        </w:rPr>
        <w:t>机构设置情况</w:t>
      </w:r>
    </w:p>
    <w:p>
      <w:pPr>
        <w:spacing w:line="600" w:lineRule="exact"/>
        <w:ind w:firstLine="640" w:firstLineChars="200"/>
        <w:rPr>
          <w:rFonts w:hint="default" w:ascii="仿宋_GB2312" w:hAnsi="仿宋" w:eastAsia="仿宋_GB2312" w:cstheme="minorBidi"/>
          <w:sz w:val="32"/>
          <w:szCs w:val="32"/>
          <w:lang w:val="en-US" w:eastAsia="zh-CN"/>
        </w:rPr>
      </w:pPr>
      <w:r>
        <w:rPr>
          <w:rFonts w:hint="eastAsia" w:ascii="仿宋_GB2312" w:hAnsi="仿宋" w:eastAsia="仿宋_GB2312" w:cstheme="minorBidi"/>
          <w:sz w:val="32"/>
          <w:szCs w:val="32"/>
          <w:lang w:val="en-US" w:eastAsia="zh-CN"/>
        </w:rPr>
        <w:t>学校由10个科室组成，分别是：办公室、教务科、学生科、总务科、藏医科、藏学研究室、保卫科、招生就业指导科、群团和工会机构。</w:t>
      </w:r>
    </w:p>
    <w:p>
      <w:pPr>
        <w:pStyle w:val="3"/>
        <w:ind w:right="440"/>
        <w:jc w:val="center"/>
        <w:rPr>
          <w:rStyle w:val="27"/>
          <w:rFonts w:ascii="黑体" w:hAnsi="黑体" w:eastAsia="黑体"/>
          <w:b w:val="0"/>
          <w:bCs/>
        </w:rPr>
      </w:pPr>
      <w:bookmarkStart w:id="18" w:name="_Toc15377204"/>
      <w:bookmarkStart w:id="19" w:name="_Toc15396602"/>
      <w:r>
        <w:rPr>
          <w:rFonts w:hint="eastAsia" w:ascii="黑体" w:hAnsi="黑体" w:eastAsia="黑体"/>
          <w:b w:val="0"/>
        </w:rPr>
        <w:t>第二部分 2020年度</w:t>
      </w:r>
      <w:r>
        <w:rPr>
          <w:rStyle w:val="27"/>
          <w:rFonts w:hint="eastAsia" w:ascii="黑体" w:hAnsi="黑体" w:eastAsia="黑体"/>
          <w:b w:val="0"/>
          <w:bCs/>
        </w:rPr>
        <w:t>部门决算情况说明</w:t>
      </w:r>
      <w:bookmarkEnd w:id="18"/>
      <w:bookmarkEnd w:id="19"/>
    </w:p>
    <w:p/>
    <w:p>
      <w:pPr>
        <w:pStyle w:val="26"/>
        <w:numPr>
          <w:ilvl w:val="0"/>
          <w:numId w:val="3"/>
        </w:numPr>
        <w:spacing w:line="600" w:lineRule="exact"/>
        <w:ind w:firstLineChars="0"/>
        <w:outlineLvl w:val="1"/>
        <w:rPr>
          <w:rStyle w:val="28"/>
          <w:rFonts w:ascii="黑体" w:hAnsi="黑体" w:eastAsia="黑体"/>
          <w:b w:val="0"/>
        </w:rPr>
      </w:pPr>
      <w:bookmarkStart w:id="20" w:name="_Toc15377205"/>
      <w:bookmarkStart w:id="21"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0"/>
      <w:bookmarkEnd w:id="21"/>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2020年度收、支总计1827.44万元。与2019年相比，收、支总计减少2995.83万元，下降62.11</w:t>
      </w:r>
      <w:r>
        <w:rPr>
          <w:rFonts w:ascii="仿宋" w:hAnsi="仿宋" w:eastAsia="仿宋"/>
          <w:color w:val="000000"/>
          <w:sz w:val="32"/>
          <w:szCs w:val="32"/>
        </w:rPr>
        <w:t>%</w:t>
      </w:r>
      <w:r>
        <w:rPr>
          <w:rFonts w:hint="eastAsia" w:ascii="仿宋" w:hAnsi="仿宋" w:eastAsia="仿宋"/>
          <w:color w:val="000000"/>
          <w:sz w:val="32"/>
          <w:szCs w:val="32"/>
        </w:rPr>
        <w:t>。主要变动原因是2019年基建项目的完工。</w:t>
      </w:r>
    </w:p>
    <w:p>
      <w:pPr>
        <w:pStyle w:val="2"/>
        <w:spacing w:before="93"/>
      </w:pPr>
      <w:r>
        <w:rPr>
          <w:sz w:val="28"/>
          <w:szCs w:val="28"/>
        </w:rPr>
        <w:drawing>
          <wp:inline distT="0" distB="0" distL="0" distR="0">
            <wp:extent cx="5257800" cy="3002280"/>
            <wp:effectExtent l="0" t="0" r="19050" b="266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6"/>
        <w:numPr>
          <w:ilvl w:val="0"/>
          <w:numId w:val="3"/>
        </w:numPr>
        <w:spacing w:line="600" w:lineRule="exact"/>
        <w:ind w:firstLineChars="0"/>
        <w:outlineLvl w:val="1"/>
        <w:rPr>
          <w:rStyle w:val="28"/>
          <w:rFonts w:ascii="黑体" w:hAnsi="黑体" w:eastAsia="黑体"/>
          <w:b w:val="0"/>
        </w:rPr>
      </w:pPr>
      <w:bookmarkStart w:id="22" w:name="_Toc15377206"/>
      <w:bookmarkStart w:id="23" w:name="_Toc15396604"/>
      <w:r>
        <w:rPr>
          <w:rFonts w:hint="eastAsia" w:ascii="黑体" w:hAnsi="黑体" w:eastAsia="黑体"/>
          <w:color w:val="000000"/>
          <w:sz w:val="32"/>
          <w:szCs w:val="32"/>
        </w:rPr>
        <w:t>收</w:t>
      </w:r>
      <w:r>
        <w:rPr>
          <w:rStyle w:val="28"/>
          <w:rFonts w:hint="eastAsia" w:ascii="黑体" w:hAnsi="黑体" w:eastAsia="黑体"/>
          <w:b w:val="0"/>
        </w:rPr>
        <w:t>入决算情况说明</w:t>
      </w:r>
      <w:bookmarkEnd w:id="22"/>
      <w:bookmarkEnd w:id="23"/>
    </w:p>
    <w:p>
      <w:pPr>
        <w:spacing w:line="600" w:lineRule="exact"/>
        <w:ind w:firstLine="640" w:firstLineChars="200"/>
        <w:outlineLvl w:val="1"/>
      </w:pPr>
      <w:r>
        <w:rPr>
          <w:rFonts w:ascii="仿宋" w:hAnsi="仿宋" w:eastAsia="仿宋"/>
          <w:color w:val="000000"/>
          <w:sz w:val="32"/>
          <w:szCs w:val="32"/>
        </w:rPr>
        <w:t>20</w:t>
      </w:r>
      <w:r>
        <w:rPr>
          <w:rFonts w:hint="eastAsia" w:ascii="仿宋" w:hAnsi="仿宋" w:eastAsia="仿宋"/>
          <w:color w:val="000000"/>
          <w:sz w:val="32"/>
          <w:szCs w:val="32"/>
        </w:rPr>
        <w:t>20年本年收入合计1827.44万元，其中：一般公共预算财政拨款收入1505.54万元，占92</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；事业收入124.1万元，占7.99</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；其他收入2.4万元，占0.01</w:t>
      </w:r>
      <w:r>
        <w:rPr>
          <w:rFonts w:ascii="仿宋" w:hAnsi="仿宋" w:eastAsia="仿宋"/>
          <w:color w:val="000000"/>
          <w:sz w:val="32"/>
          <w:szCs w:val="32"/>
        </w:rPr>
        <w:t>%</w:t>
      </w:r>
      <w:r>
        <w:rPr>
          <w:rFonts w:hint="eastAsia" w:ascii="仿宋" w:hAnsi="仿宋" w:eastAsia="仿宋"/>
          <w:color w:val="000000"/>
          <w:sz w:val="32"/>
          <w:szCs w:val="32"/>
        </w:rPr>
        <w:t>。</w:t>
      </w:r>
    </w:p>
    <w:p>
      <w:pPr>
        <w:pStyle w:val="2"/>
        <w:spacing w:before="93"/>
      </w:pPr>
      <w:r>
        <w:rPr>
          <w:rFonts w:hint="eastAsia"/>
        </w:rPr>
        <w:drawing>
          <wp:inline distT="0" distB="0" distL="0" distR="0">
            <wp:extent cx="4957445" cy="2813050"/>
            <wp:effectExtent l="4445" t="4445" r="10160" b="2095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6"/>
        <w:numPr>
          <w:ilvl w:val="0"/>
          <w:numId w:val="3"/>
        </w:numPr>
        <w:spacing w:line="600" w:lineRule="exact"/>
        <w:ind w:firstLineChars="0"/>
        <w:outlineLvl w:val="1"/>
        <w:rPr>
          <w:rStyle w:val="28"/>
          <w:rFonts w:ascii="黑体" w:hAnsi="黑体" w:eastAsia="黑体"/>
          <w:b w:val="0"/>
        </w:rPr>
      </w:pPr>
      <w:bookmarkStart w:id="24" w:name="_Toc15377207"/>
      <w:bookmarkStart w:id="25" w:name="_Toc15396605"/>
      <w:r>
        <w:rPr>
          <w:rFonts w:hint="eastAsia" w:ascii="黑体" w:hAnsi="黑体" w:eastAsia="黑体"/>
          <w:color w:val="000000"/>
          <w:sz w:val="32"/>
          <w:szCs w:val="32"/>
        </w:rPr>
        <w:t>支</w:t>
      </w:r>
      <w:r>
        <w:rPr>
          <w:rStyle w:val="28"/>
          <w:rFonts w:hint="eastAsia" w:ascii="黑体" w:hAnsi="黑体" w:eastAsia="黑体"/>
          <w:b w:val="0"/>
        </w:rPr>
        <w:t>出决算情况说明</w:t>
      </w:r>
      <w:bookmarkEnd w:id="24"/>
      <w:bookmarkEnd w:id="25"/>
    </w:p>
    <w:p>
      <w:pPr>
        <w:spacing w:line="600" w:lineRule="exact"/>
        <w:ind w:firstLine="640" w:firstLineChars="200"/>
        <w:outlineLvl w:val="1"/>
        <w:rPr>
          <w:rFonts w:ascii="仿宋" w:hAnsi="仿宋" w:eastAsia="仿宋"/>
          <w:color w:val="000000"/>
          <w:sz w:val="32"/>
          <w:szCs w:val="32"/>
          <w:shd w:val="pct10" w:color="auto" w:fill="FFFFFF"/>
        </w:rPr>
      </w:pPr>
      <w:r>
        <w:rPr>
          <w:rFonts w:ascii="仿宋" w:hAnsi="仿宋" w:eastAsia="仿宋"/>
          <w:color w:val="000000"/>
          <w:sz w:val="32"/>
          <w:szCs w:val="32"/>
        </w:rPr>
        <w:t>20</w:t>
      </w:r>
      <w:r>
        <w:rPr>
          <w:rFonts w:hint="eastAsia" w:ascii="仿宋" w:hAnsi="仿宋" w:eastAsia="仿宋"/>
          <w:color w:val="000000"/>
          <w:sz w:val="32"/>
          <w:szCs w:val="32"/>
        </w:rPr>
        <w:t>20年本年支出合计1629.64万元，其中：基本支出1322.69万元，占81</w:t>
      </w:r>
      <w:r>
        <w:rPr>
          <w:rFonts w:ascii="仿宋" w:hAnsi="仿宋" w:eastAsia="仿宋"/>
          <w:color w:val="000000"/>
          <w:sz w:val="32"/>
          <w:szCs w:val="32"/>
        </w:rPr>
        <w:t>%</w:t>
      </w:r>
      <w:r>
        <w:rPr>
          <w:rFonts w:hint="eastAsia" w:ascii="仿宋" w:hAnsi="仿宋" w:eastAsia="仿宋"/>
          <w:color w:val="000000"/>
          <w:sz w:val="32"/>
          <w:szCs w:val="32"/>
        </w:rPr>
        <w:t>；项目支出306.95万元，占19</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pStyle w:val="2"/>
        <w:spacing w:before="93"/>
      </w:pPr>
      <w:r>
        <w:rPr>
          <w:rFonts w:hint="eastAsia"/>
        </w:rPr>
        <w:drawing>
          <wp:inline distT="0" distB="0" distL="0" distR="0">
            <wp:extent cx="4999990" cy="2813050"/>
            <wp:effectExtent l="4445" t="4445" r="5715" b="2095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8"/>
          <w:rFonts w:ascii="黑体" w:hAnsi="黑体" w:eastAsia="黑体"/>
          <w:b w:val="0"/>
        </w:rPr>
      </w:pPr>
      <w:bookmarkStart w:id="26" w:name="_Toc15396606"/>
      <w:bookmarkStart w:id="27" w:name="_Toc15377208"/>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26"/>
      <w:bookmarkEnd w:id="2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20年财政拨款收、支总计1505.54万元。与</w:t>
      </w:r>
      <w:r>
        <w:rPr>
          <w:rFonts w:ascii="仿宋" w:hAnsi="仿宋" w:eastAsia="仿宋"/>
          <w:color w:val="000000"/>
          <w:sz w:val="32"/>
          <w:szCs w:val="32"/>
        </w:rPr>
        <w:t>201</w:t>
      </w:r>
      <w:r>
        <w:rPr>
          <w:rFonts w:hint="eastAsia" w:ascii="仿宋" w:hAnsi="仿宋" w:eastAsia="仿宋"/>
          <w:color w:val="000000"/>
          <w:sz w:val="32"/>
          <w:szCs w:val="32"/>
        </w:rPr>
        <w:t>9年相比，财政拨款收、支总计各减少2812.47万元，下降65.13</w:t>
      </w:r>
      <w:r>
        <w:rPr>
          <w:rFonts w:ascii="仿宋" w:hAnsi="仿宋" w:eastAsia="仿宋"/>
          <w:color w:val="000000"/>
          <w:sz w:val="32"/>
          <w:szCs w:val="32"/>
        </w:rPr>
        <w:t>%</w:t>
      </w:r>
      <w:r>
        <w:rPr>
          <w:rFonts w:hint="eastAsia" w:ascii="仿宋" w:hAnsi="仿宋" w:eastAsia="仿宋"/>
          <w:color w:val="000000"/>
          <w:sz w:val="32"/>
          <w:szCs w:val="32"/>
        </w:rPr>
        <w:t>。主要变动原因是2019年基建项目的完工。</w:t>
      </w:r>
    </w:p>
    <w:p>
      <w:pPr>
        <w:pStyle w:val="2"/>
        <w:keepNext/>
        <w:spacing w:before="93"/>
        <w:outlineLvl w:val="0"/>
      </w:pPr>
      <w:r>
        <w:rPr>
          <w:rFonts w:hint="eastAsia"/>
        </w:rPr>
        <w:drawing>
          <wp:inline distT="0" distB="0" distL="0" distR="0">
            <wp:extent cx="5273040" cy="3589020"/>
            <wp:effectExtent l="0" t="0" r="22860" b="11430"/>
            <wp:docPr id="6" name="图表 6" descr="图四：财政拨款收、支决算总计变动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8"/>
          <w:rFonts w:ascii="黑体" w:hAnsi="黑体" w:eastAsia="黑体"/>
          <w:b w:val="0"/>
        </w:rPr>
      </w:pPr>
      <w:bookmarkStart w:id="28" w:name="_Toc15377209"/>
      <w:bookmarkStart w:id="29"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28"/>
      <w:bookmarkEnd w:id="29"/>
    </w:p>
    <w:p>
      <w:pPr>
        <w:spacing w:line="600" w:lineRule="exact"/>
        <w:ind w:firstLine="643" w:firstLineChars="200"/>
        <w:outlineLvl w:val="2"/>
        <w:rPr>
          <w:rFonts w:ascii="仿宋" w:hAnsi="仿宋" w:eastAsia="仿宋"/>
          <w:b/>
          <w:color w:val="000000"/>
          <w:sz w:val="32"/>
          <w:szCs w:val="32"/>
        </w:rPr>
      </w:pPr>
      <w:bookmarkStart w:id="30" w:name="_Toc15377210"/>
      <w:r>
        <w:rPr>
          <w:rFonts w:hint="eastAsia" w:ascii="仿宋" w:hAnsi="仿宋" w:eastAsia="仿宋"/>
          <w:b/>
          <w:color w:val="000000"/>
          <w:sz w:val="32"/>
          <w:szCs w:val="32"/>
        </w:rPr>
        <w:t>（一）一般公共预算财政拨款支出决算总体情况</w:t>
      </w:r>
      <w:bookmarkEnd w:id="30"/>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20年一般公共预算财政拨款支出1505.54万元，占本年支出合计的92.38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9年相比，一般公共预算财政拨款减少2812.47万元，下降65.13</w:t>
      </w:r>
      <w:r>
        <w:rPr>
          <w:rFonts w:ascii="仿宋" w:hAnsi="仿宋" w:eastAsia="仿宋"/>
          <w:color w:val="000000"/>
          <w:sz w:val="32"/>
          <w:szCs w:val="32"/>
        </w:rPr>
        <w:t>%</w:t>
      </w:r>
      <w:r>
        <w:rPr>
          <w:rFonts w:hint="eastAsia" w:ascii="仿宋" w:hAnsi="仿宋" w:eastAsia="仿宋"/>
          <w:color w:val="000000"/>
          <w:sz w:val="32"/>
          <w:szCs w:val="32"/>
        </w:rPr>
        <w:t>。主要变动原因是2019年基建项目的完工。</w:t>
      </w:r>
    </w:p>
    <w:p>
      <w:pPr>
        <w:pStyle w:val="2"/>
        <w:spacing w:before="93"/>
      </w:pPr>
      <w:r>
        <w:rPr>
          <w:rFonts w:hint="eastAsia"/>
        </w:rPr>
        <w:drawing>
          <wp:inline distT="0" distB="0" distL="0" distR="0">
            <wp:extent cx="5269230" cy="2874645"/>
            <wp:effectExtent l="0" t="0" r="26670" b="20955"/>
            <wp:docPr id="7" name="图表 7" descr="图五：一般公共预算财政拨款支出决算变动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color w:val="000000"/>
          <w:sz w:val="32"/>
          <w:szCs w:val="32"/>
        </w:rPr>
      </w:pPr>
      <w:bookmarkStart w:id="31" w:name="_Toc15377211"/>
      <w:r>
        <w:rPr>
          <w:rFonts w:hint="eastAsia" w:ascii="仿宋" w:hAnsi="仿宋" w:eastAsia="仿宋"/>
          <w:b/>
          <w:color w:val="000000"/>
          <w:sz w:val="32"/>
          <w:szCs w:val="32"/>
        </w:rPr>
        <w:t>（二）一般公共预算财政拨款支出决算结构情况</w:t>
      </w:r>
      <w:bookmarkEnd w:id="31"/>
    </w:p>
    <w:p>
      <w:pPr>
        <w:spacing w:line="600" w:lineRule="exact"/>
        <w:ind w:firstLine="640"/>
        <w:rPr>
          <w:rFonts w:ascii="仿宋" w:hAnsi="仿宋" w:eastAsia="仿宋"/>
          <w:b/>
          <w:color w:val="000000" w:themeColor="text1"/>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w:t>
      </w:r>
      <w:r>
        <w:rPr>
          <w:rFonts w:hint="eastAsia" w:ascii="仿宋" w:hAnsi="仿宋" w:eastAsia="仿宋"/>
          <w:color w:val="000000" w:themeColor="text1"/>
          <w:sz w:val="32"/>
          <w:szCs w:val="32"/>
        </w:rPr>
        <w:t>政拨款支出1505.54万元，主要用于以下方面</w:t>
      </w:r>
      <w:r>
        <w:rPr>
          <w:rFonts w:ascii="仿宋" w:hAnsi="仿宋" w:eastAsia="仿宋"/>
          <w:color w:val="000000" w:themeColor="text1"/>
          <w:sz w:val="32"/>
          <w:szCs w:val="32"/>
        </w:rPr>
        <w:t>:</w:t>
      </w:r>
      <w:r>
        <w:rPr>
          <w:rFonts w:hint="eastAsia" w:ascii="仿宋" w:hAnsi="仿宋" w:eastAsia="仿宋"/>
          <w:color w:val="000000" w:themeColor="text1"/>
          <w:sz w:val="32"/>
          <w:szCs w:val="32"/>
        </w:rPr>
        <w:t>一般公共服务（类）支出20万元，占1</w:t>
      </w:r>
      <w:r>
        <w:rPr>
          <w:rFonts w:ascii="仿宋" w:hAnsi="仿宋" w:eastAsia="仿宋"/>
          <w:color w:val="000000" w:themeColor="text1"/>
          <w:sz w:val="32"/>
          <w:szCs w:val="32"/>
        </w:rPr>
        <w:t>%</w:t>
      </w:r>
      <w:r>
        <w:rPr>
          <w:rFonts w:hint="eastAsia" w:ascii="仿宋" w:hAnsi="仿宋" w:eastAsia="仿宋"/>
          <w:color w:val="000000" w:themeColor="text1"/>
          <w:sz w:val="32"/>
          <w:szCs w:val="32"/>
        </w:rPr>
        <w:t>；教育支出（类）1485.44万元，占99</w:t>
      </w:r>
      <w:r>
        <w:rPr>
          <w:rFonts w:ascii="仿宋" w:hAnsi="仿宋" w:eastAsia="仿宋"/>
          <w:color w:val="000000" w:themeColor="text1"/>
          <w:sz w:val="32"/>
          <w:szCs w:val="32"/>
        </w:rPr>
        <w:t>%</w:t>
      </w:r>
      <w:r>
        <w:rPr>
          <w:rFonts w:hint="eastAsia" w:ascii="仿宋" w:hAnsi="仿宋" w:eastAsia="仿宋"/>
          <w:color w:val="000000" w:themeColor="text1"/>
          <w:sz w:val="32"/>
          <w:szCs w:val="32"/>
        </w:rPr>
        <w:t>；科学技术（类）支出0万元，占0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Cs/>
          <w:color w:val="000000" w:themeColor="text1"/>
          <w:sz w:val="32"/>
          <w:szCs w:val="32"/>
        </w:rPr>
        <w:t>文化旅游体育与传媒（类）支出0万元，占0</w:t>
      </w:r>
      <w:r>
        <w:rPr>
          <w:rFonts w:ascii="仿宋" w:hAnsi="仿宋" w:eastAsia="仿宋"/>
          <w:bCs/>
          <w:color w:val="000000" w:themeColor="text1"/>
          <w:sz w:val="32"/>
          <w:szCs w:val="32"/>
        </w:rPr>
        <w:t>%</w:t>
      </w:r>
      <w:r>
        <w:rPr>
          <w:rFonts w:hint="eastAsia" w:ascii="仿宋" w:hAnsi="仿宋" w:eastAsia="仿宋"/>
          <w:color w:val="000000" w:themeColor="text1"/>
          <w:sz w:val="32"/>
          <w:szCs w:val="32"/>
        </w:rPr>
        <w:t>；社会保障和就业（类）支出0万元，占0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Cs/>
          <w:color w:val="000000" w:themeColor="text1"/>
          <w:sz w:val="32"/>
          <w:szCs w:val="32"/>
        </w:rPr>
        <w:t>卫生健康支出</w:t>
      </w:r>
      <w:r>
        <w:rPr>
          <w:rFonts w:hint="eastAsia" w:ascii="仿宋" w:hAnsi="仿宋" w:eastAsia="仿宋"/>
          <w:color w:val="000000" w:themeColor="text1"/>
          <w:sz w:val="32"/>
          <w:szCs w:val="32"/>
        </w:rPr>
        <w:t>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pStyle w:val="2"/>
        <w:spacing w:before="93"/>
      </w:pPr>
      <w:bookmarkStart w:id="32" w:name="_Toc15377212"/>
      <w:r>
        <w:rPr>
          <w:rFonts w:hint="eastAsia" w:ascii="仿宋" w:hAnsi="仿宋" w:eastAsia="仿宋"/>
          <w:b/>
          <w:color w:val="000000"/>
          <w:sz w:val="32"/>
          <w:szCs w:val="32"/>
        </w:rPr>
        <w:drawing>
          <wp:inline distT="0" distB="0" distL="0" distR="0">
            <wp:extent cx="5379720" cy="3009900"/>
            <wp:effectExtent l="0" t="0" r="11430" b="190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2"/>
    </w:p>
    <w:p>
      <w:pPr>
        <w:spacing w:line="600" w:lineRule="exact"/>
        <w:ind w:firstLine="643" w:firstLineChars="200"/>
        <w:outlineLvl w:val="2"/>
        <w:rPr>
          <w:rFonts w:ascii="仿宋" w:hAnsi="仿宋" w:eastAsia="仿宋"/>
          <w:color w:val="FF0000"/>
          <w:sz w:val="32"/>
          <w:szCs w:val="32"/>
        </w:rPr>
      </w:pPr>
      <w:bookmarkStart w:id="33" w:name="_Toc15377213"/>
      <w:bookmarkStart w:id="34" w:name="_Toc15378460"/>
      <w:bookmarkStart w:id="35" w:name="_Toc15377444"/>
      <w:r>
        <w:rPr>
          <w:rFonts w:hint="eastAsia" w:ascii="仿宋" w:hAnsi="仿宋" w:eastAsia="仿宋"/>
          <w:b/>
          <w:color w:val="000000" w:themeColor="text1"/>
          <w:sz w:val="32"/>
          <w:szCs w:val="32"/>
        </w:rPr>
        <w:t>2020年一般公共预算支出决算数为1505.54</w:t>
      </w:r>
      <w:r>
        <w:rPr>
          <w:rFonts w:hint="eastAsia" w:ascii="仿宋" w:hAnsi="仿宋" w:eastAsia="仿宋"/>
          <w:color w:val="000000" w:themeColor="text1"/>
          <w:sz w:val="32"/>
          <w:szCs w:val="32"/>
        </w:rPr>
        <w:t>，</w:t>
      </w:r>
      <w:r>
        <w:rPr>
          <w:rStyle w:val="17"/>
          <w:rFonts w:hint="eastAsia" w:ascii="仿宋" w:hAnsi="仿宋" w:eastAsia="仿宋"/>
          <w:bCs/>
          <w:color w:val="000000" w:themeColor="text1"/>
          <w:sz w:val="32"/>
          <w:szCs w:val="32"/>
        </w:rPr>
        <w:t>完成</w:t>
      </w:r>
      <w:r>
        <w:rPr>
          <w:rStyle w:val="17"/>
          <w:rFonts w:hint="eastAsia" w:ascii="仿宋" w:hAnsi="仿宋" w:eastAsia="仿宋"/>
          <w:bCs/>
          <w:color w:val="000000"/>
          <w:sz w:val="32"/>
          <w:szCs w:val="32"/>
        </w:rPr>
        <w:t>预算100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。其中：</w:t>
      </w:r>
      <w:bookmarkEnd w:id="33"/>
      <w:bookmarkEnd w:id="34"/>
      <w:bookmarkEnd w:id="35"/>
    </w:p>
    <w:p>
      <w:pPr>
        <w:spacing w:line="600" w:lineRule="exact"/>
        <w:ind w:firstLine="643" w:firstLineChars="200"/>
        <w:rPr>
          <w:rStyle w:val="17"/>
          <w:rFonts w:ascii="仿宋" w:hAnsi="仿宋" w:eastAsia="仿宋"/>
          <w:b w:val="0"/>
          <w:bCs/>
          <w:color w:val="000000"/>
          <w:sz w:val="32"/>
          <w:szCs w:val="32"/>
        </w:rPr>
      </w:pPr>
      <w:r>
        <w:rPr>
          <w:rStyle w:val="17"/>
          <w:rFonts w:ascii="仿宋" w:hAnsi="仿宋" w:eastAsia="仿宋"/>
          <w:bCs/>
          <w:color w:val="000000"/>
          <w:sz w:val="32"/>
          <w:szCs w:val="32"/>
        </w:rPr>
        <w:t>1.</w:t>
      </w:r>
      <w:r>
        <w:rPr>
          <w:rStyle w:val="18"/>
          <w:rFonts w:eastAsia="仿宋_GB2312"/>
          <w:bCs/>
          <w:color w:val="auto"/>
          <w:sz w:val="32"/>
          <w:szCs w:val="32"/>
        </w:rPr>
        <w:t xml:space="preserve"> </w:t>
      </w:r>
      <w:r>
        <w:rPr>
          <w:rStyle w:val="17"/>
          <w:rFonts w:eastAsia="仿宋_GB2312"/>
          <w:bCs/>
          <w:sz w:val="32"/>
          <w:szCs w:val="32"/>
        </w:rPr>
        <w:t>一般公共服务支出（类）民族事务（款）一般行政管理事务（项）</w:t>
      </w:r>
      <w:r>
        <w:rPr>
          <w:rStyle w:val="17"/>
          <w:rFonts w:hint="eastAsia" w:eastAsia="仿宋_GB2312"/>
          <w:bCs/>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支出决算为20万元，完成预算100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7"/>
          <w:rFonts w:ascii="仿宋" w:hAnsi="仿宋" w:eastAsia="仿宋"/>
          <w:bCs/>
          <w:color w:val="000000"/>
          <w:sz w:val="32"/>
          <w:szCs w:val="32"/>
        </w:rPr>
        <w:t>2.</w:t>
      </w:r>
      <w:r>
        <w:rPr>
          <w:rStyle w:val="18"/>
          <w:rFonts w:eastAsia="仿宋_GB2312"/>
          <w:bCs/>
          <w:color w:val="auto"/>
          <w:sz w:val="32"/>
          <w:szCs w:val="32"/>
        </w:rPr>
        <w:t xml:space="preserve"> </w:t>
      </w:r>
      <w:r>
        <w:rPr>
          <w:rStyle w:val="17"/>
          <w:rFonts w:eastAsia="仿宋_GB2312"/>
          <w:bCs/>
          <w:sz w:val="32"/>
          <w:szCs w:val="32"/>
        </w:rPr>
        <w:t>教育支出（类）职业教育（款）中专教育（项）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支出决算为1485.54万元，完成预算100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tabs>
          <w:tab w:val="right" w:pos="8306"/>
        </w:tabs>
        <w:spacing w:line="600" w:lineRule="exact"/>
        <w:ind w:firstLine="640"/>
        <w:outlineLvl w:val="1"/>
        <w:rPr>
          <w:rStyle w:val="28"/>
        </w:rPr>
      </w:pPr>
      <w:bookmarkStart w:id="36" w:name="_Toc15377214"/>
      <w:bookmarkStart w:id="37"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36"/>
      <w:bookmarkEnd w:id="37"/>
      <w:r>
        <w:rPr>
          <w:rStyle w:val="2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20年一般公共预算财政拨款基本支出1208.59万元，其中：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994.72万元，主要包括：基本工资、津贴补贴、绩效工资、机关事业单位基本养老保险缴费、职业年金缴费、职工基本医疗保险缴费、其他社会保障缴费、其他工资福利支出、生活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w:t>
      </w:r>
      <w:r>
        <w:rPr>
          <w:rFonts w:hint="eastAsia" w:ascii="仿宋" w:hAnsi="仿宋" w:eastAsia="仿宋"/>
          <w:sz w:val="32"/>
          <w:szCs w:val="32"/>
        </w:rPr>
        <w:t>公用经费</w:t>
      </w:r>
      <w:r>
        <w:rPr>
          <w:rFonts w:hint="eastAsia" w:ascii="仿宋" w:hAnsi="仿宋" w:eastAsia="仿宋"/>
          <w:color w:val="000000"/>
          <w:sz w:val="32"/>
          <w:szCs w:val="32"/>
        </w:rPr>
        <w:t>213.87万元，主要包括：办公费、取暖费、物业管理费、差旅费、维修（护）费、培训费、公务接待费、劳务费、委托业务费、工会经费、福利费、公务用车运行维护费、其他商品和服务支出等。</w:t>
      </w:r>
    </w:p>
    <w:p>
      <w:pPr>
        <w:spacing w:line="600" w:lineRule="exact"/>
        <w:ind w:firstLine="640"/>
        <w:outlineLvl w:val="1"/>
        <w:rPr>
          <w:rStyle w:val="28"/>
          <w:rFonts w:ascii="黑体" w:hAnsi="黑体" w:eastAsia="黑体"/>
          <w:b w:val="0"/>
        </w:rPr>
      </w:pPr>
      <w:bookmarkStart w:id="38" w:name="_Toc15377215"/>
      <w:bookmarkStart w:id="39" w:name="_Toc15396609"/>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38"/>
      <w:bookmarkEnd w:id="39"/>
    </w:p>
    <w:p>
      <w:pPr>
        <w:spacing w:line="600" w:lineRule="exact"/>
        <w:ind w:firstLine="640"/>
        <w:outlineLvl w:val="2"/>
        <w:rPr>
          <w:rFonts w:ascii="仿宋" w:hAnsi="仿宋" w:eastAsia="仿宋"/>
          <w:b/>
          <w:color w:val="000000"/>
          <w:sz w:val="32"/>
          <w:szCs w:val="32"/>
        </w:rPr>
      </w:pPr>
      <w:bookmarkStart w:id="40" w:name="_Toc15377216"/>
      <w:r>
        <w:rPr>
          <w:rFonts w:hint="eastAsia" w:ascii="仿宋" w:hAnsi="仿宋" w:eastAsia="仿宋"/>
          <w:b/>
          <w:color w:val="000000"/>
          <w:sz w:val="32"/>
          <w:szCs w:val="32"/>
        </w:rPr>
        <w:t>（一）“三公”经费财政拨款支出决算总体情况说明</w:t>
      </w:r>
      <w:bookmarkEnd w:id="40"/>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20年“三公”经费财政拨款支出决算为6.5万元，完成预算100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1" w:name="_Toc15377217"/>
      <w:r>
        <w:rPr>
          <w:rFonts w:hint="eastAsia" w:ascii="仿宋" w:hAnsi="仿宋" w:eastAsia="仿宋"/>
          <w:b/>
          <w:color w:val="000000"/>
          <w:sz w:val="32"/>
          <w:szCs w:val="32"/>
        </w:rPr>
        <w:t>（二）“三公”经费财政拨款支出决算具体情况说明</w:t>
      </w:r>
      <w:bookmarkEnd w:id="4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；公务用车购置及运行维护费支出决算5万元，占77</w:t>
      </w:r>
      <w:r>
        <w:rPr>
          <w:rFonts w:ascii="仿宋" w:hAnsi="仿宋" w:eastAsia="仿宋"/>
          <w:color w:val="000000"/>
          <w:sz w:val="32"/>
          <w:szCs w:val="32"/>
        </w:rPr>
        <w:t>%</w:t>
      </w:r>
      <w:r>
        <w:rPr>
          <w:rFonts w:hint="eastAsia" w:ascii="仿宋" w:hAnsi="仿宋" w:eastAsia="仿宋"/>
          <w:color w:val="000000"/>
          <w:sz w:val="32"/>
          <w:szCs w:val="32"/>
        </w:rPr>
        <w:t>；公务接待费支出决算1.5万元，占23</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2"/>
        <w:spacing w:before="93"/>
      </w:pPr>
      <w:r>
        <w:drawing>
          <wp:inline distT="0" distB="0" distL="0" distR="0">
            <wp:extent cx="5273040" cy="2705100"/>
            <wp:effectExtent l="0" t="0" r="22860" b="190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5万元,</w:t>
      </w:r>
      <w:r>
        <w:rPr>
          <w:rStyle w:val="17"/>
          <w:rFonts w:hint="eastAsia" w:ascii="仿宋" w:hAnsi="仿宋" w:eastAsia="仿宋"/>
          <w:b w:val="0"/>
          <w:bCs/>
          <w:color w:val="000000"/>
          <w:sz w:val="32"/>
          <w:szCs w:val="32"/>
        </w:rPr>
        <w:t>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，与2019年数据无变化。</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w:t>
      </w:r>
      <w:r>
        <w:rPr>
          <w:rFonts w:hint="eastAsia" w:ascii="仿宋_GB2312" w:eastAsia="仿宋_GB2312"/>
          <w:color w:val="000000"/>
          <w:sz w:val="32"/>
          <w:szCs w:val="32"/>
        </w:rPr>
        <w:t>20年</w:t>
      </w:r>
      <w:r>
        <w:rPr>
          <w:rFonts w:ascii="仿宋_GB2312" w:eastAsia="仿宋_GB2312"/>
          <w:color w:val="000000"/>
          <w:sz w:val="32"/>
          <w:szCs w:val="32"/>
        </w:rPr>
        <w:t>12</w:t>
      </w:r>
      <w:r>
        <w:rPr>
          <w:rFonts w:hint="eastAsia" w:ascii="仿宋_GB2312" w:eastAsia="仿宋_GB2312"/>
          <w:color w:val="000000"/>
          <w:sz w:val="32"/>
          <w:szCs w:val="32"/>
        </w:rPr>
        <w:t>月底，单位共有公务用车2辆，其中：轿车0辆、越野车1辆、载客汽车1辆。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5万元。主要用于往返成都康定工作开展、汇报及属地安排的</w:t>
      </w:r>
      <w:r>
        <w:rPr>
          <w:rFonts w:hint="eastAsia" w:ascii="仿宋" w:hAnsi="仿宋" w:eastAsia="仿宋"/>
          <w:sz w:val="32"/>
          <w:szCs w:val="32"/>
        </w:rPr>
        <w:t>维稳督查、维稳蹲点值守工作</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1.5万元，</w:t>
      </w:r>
      <w:r>
        <w:rPr>
          <w:rStyle w:val="17"/>
          <w:rFonts w:hint="eastAsia" w:ascii="仿宋" w:hAnsi="仿宋" w:eastAsia="仿宋"/>
          <w:b w:val="0"/>
          <w:bCs/>
          <w:color w:val="000000"/>
          <w:sz w:val="32"/>
          <w:szCs w:val="32"/>
        </w:rPr>
        <w:t>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，与2019年数据无变化。</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1.5</w:t>
      </w:r>
      <w:r>
        <w:rPr>
          <w:rFonts w:hint="eastAsia" w:ascii="仿宋_GB2312" w:eastAsia="仿宋_GB2312"/>
          <w:color w:val="000000"/>
          <w:sz w:val="32"/>
          <w:szCs w:val="32"/>
        </w:rPr>
        <w:t>万元，主要用于开展业务活动的交通费、住宿费、用餐费等。国内公务接待48批次，243人次（不包括陪同人员），共计支出1.5万元，具体内容包括：现代学徒制业务接洽、省级部门工作调研、中职院校相互业务交流。</w:t>
      </w:r>
    </w:p>
    <w:p>
      <w:pPr>
        <w:spacing w:line="600" w:lineRule="exact"/>
        <w:ind w:firstLine="643"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bookmarkStart w:id="42" w:name="_Toc15377218"/>
      <w:bookmarkStart w:id="43" w:name="_Toc15396610"/>
      <w:r>
        <w:rPr>
          <w:rFonts w:hint="eastAsia" w:ascii="仿宋_GB2312" w:eastAsia="仿宋_GB2312"/>
          <w:color w:val="000000" w:themeColor="text1"/>
          <w:sz w:val="32"/>
          <w:szCs w:val="32"/>
        </w:rPr>
        <w:t>。</w:t>
      </w:r>
    </w:p>
    <w:p>
      <w:pPr>
        <w:spacing w:line="600" w:lineRule="exact"/>
        <w:ind w:firstLine="640"/>
        <w:outlineLvl w:val="1"/>
        <w:rPr>
          <w:rStyle w:val="28"/>
          <w:rFonts w:ascii="黑体" w:hAnsi="黑体" w:eastAsia="黑体"/>
        </w:rPr>
      </w:pPr>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42"/>
      <w:bookmarkEnd w:id="4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20年政府性基金预算</w:t>
      </w:r>
      <w:r>
        <w:rPr>
          <w:rFonts w:hint="eastAsia" w:ascii="仿宋_GB2312" w:eastAsia="仿宋_GB2312"/>
          <w:sz w:val="32"/>
          <w:szCs w:val="32"/>
        </w:rPr>
        <w:t>财政</w:t>
      </w:r>
      <w:r>
        <w:rPr>
          <w:rFonts w:hint="eastAsia" w:ascii="仿宋_GB2312" w:eastAsia="仿宋_GB2312"/>
          <w:color w:val="000000"/>
          <w:sz w:val="32"/>
          <w:szCs w:val="32"/>
        </w:rPr>
        <w:t>拨款支出0万元。</w:t>
      </w:r>
    </w:p>
    <w:p>
      <w:pPr>
        <w:spacing w:line="600" w:lineRule="exact"/>
        <w:ind w:firstLine="640"/>
        <w:rPr>
          <w:rFonts w:ascii="仿宋_GB2312" w:eastAsia="仿宋_GB2312"/>
          <w:color w:val="000000"/>
          <w:sz w:val="32"/>
          <w:szCs w:val="32"/>
        </w:rPr>
      </w:pPr>
    </w:p>
    <w:p>
      <w:pPr>
        <w:numPr>
          <w:ilvl w:val="0"/>
          <w:numId w:val="4"/>
        </w:numPr>
        <w:spacing w:line="600" w:lineRule="exact"/>
        <w:ind w:firstLine="640"/>
        <w:outlineLvl w:val="1"/>
        <w:rPr>
          <w:rStyle w:val="28"/>
          <w:rFonts w:ascii="黑体" w:hAnsi="黑体" w:eastAsia="黑体"/>
          <w:b w:val="0"/>
        </w:rPr>
      </w:pPr>
      <w:bookmarkStart w:id="44" w:name="_Toc15377219"/>
      <w:bookmarkStart w:id="45" w:name="_Toc15396611"/>
      <w:r>
        <w:rPr>
          <w:rStyle w:val="28"/>
          <w:rFonts w:hint="eastAsia" w:ascii="黑体" w:hAnsi="黑体" w:eastAsia="黑体"/>
          <w:b w:val="0"/>
        </w:rPr>
        <w:t>国有资本经营预算支出决算情况说明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20年国有资本经营预算</w:t>
      </w:r>
      <w:r>
        <w:rPr>
          <w:rFonts w:hint="eastAsia" w:ascii="仿宋_GB2312" w:eastAsia="仿宋_GB2312"/>
          <w:sz w:val="32"/>
          <w:szCs w:val="32"/>
        </w:rPr>
        <w:t>财政拨</w:t>
      </w:r>
      <w:r>
        <w:rPr>
          <w:rFonts w:hint="eastAsia" w:ascii="仿宋_GB2312" w:eastAsia="仿宋_GB2312"/>
          <w:color w:val="000000"/>
          <w:sz w:val="32"/>
          <w:szCs w:val="32"/>
        </w:rPr>
        <w:t>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4"/>
        </w:numPr>
        <w:spacing w:line="600" w:lineRule="exact"/>
        <w:ind w:firstLine="640"/>
        <w:outlineLvl w:val="1"/>
        <w:rPr>
          <w:rStyle w:val="28"/>
          <w:rFonts w:ascii="黑体" w:hAnsi="黑体" w:eastAsia="黑体"/>
          <w:b w:val="0"/>
        </w:rPr>
      </w:pPr>
      <w:bookmarkStart w:id="46" w:name="_Toc15396612"/>
      <w:bookmarkStart w:id="47" w:name="_Toc15377221"/>
      <w:r>
        <w:rPr>
          <w:rStyle w:val="28"/>
          <w:rFonts w:hint="eastAsia" w:ascii="黑体" w:hAnsi="黑体" w:eastAsia="黑体"/>
          <w:b w:val="0"/>
        </w:rPr>
        <w:t>其他重要事项的情况说明</w:t>
      </w:r>
      <w:bookmarkEnd w:id="46"/>
      <w:bookmarkEnd w:id="47"/>
    </w:p>
    <w:p>
      <w:pPr>
        <w:spacing w:line="600" w:lineRule="exact"/>
        <w:ind w:firstLine="643" w:firstLineChars="200"/>
        <w:outlineLvl w:val="2"/>
        <w:rPr>
          <w:rFonts w:ascii="仿宋" w:hAnsi="仿宋" w:eastAsia="仿宋"/>
          <w:color w:val="000000"/>
          <w:sz w:val="32"/>
          <w:szCs w:val="32"/>
        </w:rPr>
      </w:pPr>
      <w:bookmarkStart w:id="48" w:name="_Toc15377222"/>
      <w:r>
        <w:rPr>
          <w:rFonts w:hint="eastAsia" w:ascii="仿宋" w:hAnsi="仿宋" w:eastAsia="仿宋"/>
          <w:b/>
          <w:color w:val="000000"/>
          <w:sz w:val="32"/>
          <w:szCs w:val="32"/>
        </w:rPr>
        <w:t>（一）机关运行经费支出情况</w:t>
      </w:r>
      <w:bookmarkEnd w:id="48"/>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w:t>
      </w:r>
      <w:r>
        <w:rPr>
          <w:rFonts w:hint="eastAsia" w:ascii="仿宋_GB2312" w:eastAsia="仿宋_GB2312"/>
          <w:color w:val="000000"/>
          <w:sz w:val="32"/>
          <w:szCs w:val="32"/>
        </w:rPr>
        <w:t>20年，机关运行经费支出0万元。</w:t>
      </w:r>
      <w:r>
        <w:rPr>
          <w:rFonts w:ascii="仿宋_GB2312" w:eastAsia="仿宋_GB2312"/>
          <w:color w:val="000000" w:themeColor="text1"/>
          <w:sz w:val="32"/>
          <w:szCs w:val="32"/>
        </w:rPr>
        <w:t xml:space="preserve"> </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9" w:name="_Toc15377223"/>
      <w:r>
        <w:rPr>
          <w:rFonts w:hint="eastAsia" w:ascii="仿宋" w:hAnsi="仿宋" w:eastAsia="仿宋"/>
          <w:b/>
          <w:color w:val="000000"/>
          <w:sz w:val="32"/>
          <w:szCs w:val="32"/>
        </w:rPr>
        <w:t>（二）政府采购支出情况</w:t>
      </w:r>
      <w:bookmarkEnd w:id="49"/>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0" w:name="_Toc15377224"/>
      <w:r>
        <w:rPr>
          <w:rFonts w:hint="eastAsia" w:ascii="仿宋" w:hAnsi="仿宋" w:eastAsia="仿宋"/>
          <w:b/>
          <w:color w:val="000000"/>
          <w:sz w:val="32"/>
          <w:szCs w:val="32"/>
        </w:rPr>
        <w:t>（三）国有资产占有使用情况</w:t>
      </w:r>
      <w:bookmarkEnd w:id="50"/>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日，四川省藏文学校共有车辆2辆，其中：主要领导干部用车0辆、机要通信用车0辆、应急保障用车0辆、其他用车2辆，</w:t>
      </w:r>
      <w:r>
        <w:rPr>
          <w:rFonts w:hint="eastAsia" w:ascii="仿宋_GB2312" w:eastAsia="仿宋_GB2312"/>
          <w:color w:val="000000" w:themeColor="text1"/>
          <w:sz w:val="32"/>
          <w:szCs w:val="32"/>
        </w:rPr>
        <w:t>其他用车主要是用于</w:t>
      </w:r>
      <w:r>
        <w:rPr>
          <w:rFonts w:hint="eastAsia" w:ascii="仿宋_GB2312" w:eastAsia="仿宋_GB2312"/>
          <w:color w:val="000000"/>
          <w:sz w:val="32"/>
          <w:szCs w:val="32"/>
        </w:rPr>
        <w:t>往返成都康定工作开展、汇报及属地安排的</w:t>
      </w:r>
      <w:r>
        <w:rPr>
          <w:rFonts w:hint="eastAsia" w:ascii="仿宋" w:hAnsi="仿宋" w:eastAsia="仿宋"/>
          <w:sz w:val="32"/>
          <w:szCs w:val="32"/>
        </w:rPr>
        <w:t>维稳督查、维稳蹲点值守工作</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根据预算绩效管理要求，本单位在年初预算编制阶段，组织对民族工作专项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民族团结进步项目开展了预算事前绩效评估，对1个项目编制了绩效目标，预算行过程中，选取1个项目开展绩效监控，年终执行完毕后，对1个项目开展了绩效目标完成情况自评。</w:t>
      </w:r>
    </w:p>
    <w:p>
      <w:pPr>
        <w:spacing w:line="580" w:lineRule="exact"/>
        <w:ind w:firstLine="640" w:firstLineChars="200"/>
        <w:rPr>
          <w:rFonts w:eastAsia="仿宋_GB2312"/>
          <w:sz w:val="32"/>
          <w:szCs w:val="32"/>
        </w:rPr>
      </w:pPr>
      <w:r>
        <w:rPr>
          <w:rFonts w:hint="eastAsia" w:ascii="仿宋_GB2312" w:hAnsi="仿宋_GB2312" w:eastAsia="仿宋_GB2312" w:cs="仿宋_GB2312"/>
          <w:sz w:val="32"/>
          <w:szCs w:val="32"/>
        </w:rPr>
        <w:t>本单位按要求对2020年整体支出开展绩效自评，从评价情况来看绩效目标要素相对完整，</w:t>
      </w:r>
      <w:r>
        <w:rPr>
          <w:rFonts w:eastAsia="仿宋_GB2312"/>
          <w:sz w:val="32"/>
          <w:szCs w:val="32"/>
        </w:rPr>
        <w:t>指标较为细化、量化；绩效目标实际程度与预期目标的总体偏移度不是太大</w:t>
      </w:r>
      <w:r>
        <w:rPr>
          <w:rFonts w:hint="eastAsia" w:eastAsia="仿宋_GB2312"/>
          <w:sz w:val="32"/>
          <w:szCs w:val="32"/>
        </w:rPr>
        <w:t>，</w:t>
      </w:r>
      <w:r>
        <w:rPr>
          <w:rFonts w:eastAsia="仿宋_GB2312"/>
          <w:sz w:val="32"/>
          <w:szCs w:val="32"/>
        </w:rPr>
        <w:t>实际完成情况达到了预期绩效目标</w:t>
      </w:r>
      <w:r>
        <w:rPr>
          <w:rFonts w:hint="eastAsia" w:eastAsia="仿宋_GB2312"/>
          <w:sz w:val="32"/>
          <w:szCs w:val="32"/>
        </w:rPr>
        <w:t>；</w:t>
      </w:r>
      <w:r>
        <w:rPr>
          <w:rFonts w:eastAsia="仿宋_GB2312"/>
          <w:sz w:val="32"/>
          <w:szCs w:val="32"/>
        </w:rPr>
        <w:t>年初预算编制较准确</w:t>
      </w:r>
      <w:r>
        <w:rPr>
          <w:rFonts w:hint="eastAsia" w:eastAsia="仿宋_GB2312"/>
          <w:sz w:val="32"/>
          <w:szCs w:val="32"/>
        </w:rPr>
        <w:t>。</w:t>
      </w:r>
      <w:r>
        <w:rPr>
          <w:rFonts w:hint="eastAsia" w:ascii="仿宋_GB2312" w:hAnsi="仿宋_GB2312" w:eastAsia="仿宋_GB2312" w:cs="仿宋_GB2312"/>
          <w:sz w:val="32"/>
          <w:szCs w:val="32"/>
        </w:rPr>
        <w:t>本单位还自行组织了1个项目支出绩效评价，从评价情况来看</w:t>
      </w:r>
      <w:r>
        <w:rPr>
          <w:rFonts w:eastAsia="仿宋_GB2312"/>
          <w:sz w:val="32"/>
          <w:szCs w:val="32"/>
        </w:rPr>
        <w:t>绩效目标总体实现程度良好，充分发挥了财政资金的使用绩效。</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民族工作专项项目绩效目标完成情况综述。项目全年预算数20万元，执行数为20万元，完成预算的100%。通过项目的实施，深入开展了民族团结宣传教育培训，提高了师生的思想政治素质，教育引导他们牢固树立正确的世界观、人生观、价值观和是非观，坚定自觉地维护祖国统一和民族团结，筑牢中华民族共同体意识，牢固树立各民族水乳交融、唇齿相依、休戚相关、荣辱与共的观念，牢固树立“三个离不开”思想，不断增强“五个认同”，把维护民族团结和国家统一作为最高利益、神圣职责，努力实现各民族和睦相处、和衷共济、和谐发展，充分展现中国精神、中国力量、中国价值的重要举措。</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发现的主要问题：</w:t>
      </w:r>
      <w:r>
        <w:rPr>
          <w:rFonts w:eastAsia="仿宋_GB2312"/>
          <w:sz w:val="32"/>
          <w:szCs w:val="32"/>
        </w:rPr>
        <w:t>绩效目标不够细化。下一步改进措施：强化绩效目标编制审核</w:t>
      </w:r>
      <w:r>
        <w:rPr>
          <w:rFonts w:ascii="仿宋_GB2312" w:hAnsi="仿宋_GB2312" w:eastAsia="仿宋_GB2312" w:cs="仿宋_GB2312"/>
          <w:sz w:val="32"/>
          <w:szCs w:val="32"/>
        </w:rPr>
        <w:t>、</w:t>
      </w: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2.单位绩效评价结果。</w:t>
      </w:r>
    </w:p>
    <w:p>
      <w:pPr>
        <w:spacing w:line="580" w:lineRule="exact"/>
        <w:ind w:firstLine="640" w:firstLineChars="200"/>
        <w:rPr>
          <w:rFonts w:ascii="仿宋_GB2312" w:eastAsia="仿宋_GB2312"/>
          <w:b/>
          <w:sz w:val="32"/>
          <w:szCs w:val="32"/>
        </w:rPr>
      </w:pPr>
      <w:r>
        <w:rPr>
          <w:rFonts w:hint="eastAsia" w:ascii="仿宋_GB2312" w:hAnsi="仿宋_GB2312" w:eastAsia="仿宋_GB2312" w:cs="仿宋_GB2312"/>
          <w:sz w:val="32"/>
          <w:szCs w:val="32"/>
        </w:rPr>
        <w:t>本单位自行组织对民族工作专项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民族团结进步项目开展了绩效评价，《2021年民族团结进步项目支出绩效自评报告》见附件（第四部分）。</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27"/>
          <w:rFonts w:ascii="黑体" w:hAnsi="黑体" w:eastAsia="黑体"/>
          <w:b w:val="0"/>
        </w:rPr>
      </w:pPr>
      <w:bookmarkStart w:id="51" w:name="_Toc15396613"/>
      <w:bookmarkStart w:id="52" w:name="_Toc15377225"/>
      <w:r>
        <w:rPr>
          <w:rFonts w:hint="eastAsia" w:ascii="黑体" w:hAnsi="黑体" w:eastAsia="黑体"/>
          <w:color w:val="000000"/>
          <w:sz w:val="44"/>
          <w:szCs w:val="44"/>
        </w:rPr>
        <w:t>名</w:t>
      </w:r>
      <w:r>
        <w:rPr>
          <w:rStyle w:val="27"/>
          <w:rFonts w:hint="eastAsia" w:ascii="黑体" w:hAnsi="黑体" w:eastAsia="黑体"/>
          <w:b w:val="0"/>
        </w:rPr>
        <w:t>词解释</w:t>
      </w:r>
      <w:bookmarkEnd w:id="51"/>
      <w:bookmarkEnd w:id="52"/>
    </w:p>
    <w:p>
      <w:pPr>
        <w:spacing w:line="600" w:lineRule="exact"/>
        <w:jc w:val="left"/>
        <w:rPr>
          <w:rFonts w:ascii="宋体"/>
          <w:b/>
          <w:color w:val="000000"/>
          <w:sz w:val="44"/>
          <w:szCs w:val="44"/>
        </w:rPr>
      </w:pP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事业收入：指事业单位开展专业业务活动及辅助活动取得的收入。如：机关事业单位基本养老保险缴费、职业年金缴费、住房公积金等。</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其他收入：指单位取得的除上述收入以外的各项收入。主要是利息收入。</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年末结转和结余：指单位按有关规定结转到下年或以后年度继续使用的资金。</w:t>
      </w:r>
    </w:p>
    <w:p>
      <w:pPr>
        <w:ind w:firstLine="640" w:firstLineChars="200"/>
        <w:rPr>
          <w:rFonts w:eastAsia="仿宋_GB2312"/>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eastAsia="仿宋_GB2312"/>
          <w:sz w:val="32"/>
          <w:szCs w:val="32"/>
        </w:rPr>
        <w:t xml:space="preserve"> 一般公共服务支出（类）民族事务（款）一般行政管理事务（项）：反映行政单位 (包括实行公务员 管理的事业单位)未单独设置项级科目的其他项目支出。</w:t>
      </w:r>
    </w:p>
    <w:p>
      <w:pPr>
        <w:ind w:firstLine="640" w:firstLineChars="200"/>
        <w:rPr>
          <w:rFonts w:eastAsia="仿宋_GB2312"/>
          <w:sz w:val="32"/>
          <w:szCs w:val="32"/>
        </w:rPr>
      </w:pPr>
      <w:r>
        <w:rPr>
          <w:rFonts w:hint="eastAsia" w:ascii="仿宋_GB2312" w:eastAsia="仿宋_GB2312"/>
          <w:color w:val="000000"/>
          <w:sz w:val="32"/>
          <w:szCs w:val="32"/>
        </w:rPr>
        <w:t>7</w:t>
      </w:r>
      <w:r>
        <w:rPr>
          <w:rFonts w:eastAsia="仿宋_GB2312"/>
          <w:sz w:val="32"/>
          <w:szCs w:val="32"/>
        </w:rPr>
        <w:t>.教育支出（类）职业教育（款）中专教育（项）：反映各部门举办的各类中等专业学校的支出。</w:t>
      </w:r>
    </w:p>
    <w:p>
      <w:pPr>
        <w:spacing w:line="580" w:lineRule="exact"/>
        <w:ind w:firstLine="640" w:firstLineChars="200"/>
        <w:rPr>
          <w:rFonts w:eastAsia="仿宋_GB2312"/>
          <w:sz w:val="32"/>
          <w:szCs w:val="32"/>
        </w:rPr>
      </w:pPr>
      <w:r>
        <w:rPr>
          <w:rFonts w:hint="eastAsia" w:eastAsia="仿宋_GB2312"/>
          <w:sz w:val="32"/>
          <w:szCs w:val="32"/>
        </w:rPr>
        <w:t>8</w:t>
      </w:r>
      <w:r>
        <w:rPr>
          <w:rFonts w:eastAsia="仿宋_GB2312"/>
          <w:sz w:val="32"/>
          <w:szCs w:val="32"/>
        </w:rPr>
        <w:t>基本支出：指为保障机构正常运转、完成日常工作任务而发生的人员支出和公用支出。</w:t>
      </w:r>
    </w:p>
    <w:p>
      <w:pPr>
        <w:spacing w:line="580" w:lineRule="exact"/>
        <w:ind w:firstLine="640" w:firstLineChars="200"/>
        <w:rPr>
          <w:rFonts w:eastAsia="仿宋_GB2312"/>
          <w:sz w:val="32"/>
          <w:szCs w:val="32"/>
        </w:rPr>
      </w:pPr>
      <w:r>
        <w:rPr>
          <w:rFonts w:hint="eastAsia" w:eastAsia="仿宋_GB2312"/>
          <w:sz w:val="32"/>
          <w:szCs w:val="32"/>
        </w:rPr>
        <w:t>9</w:t>
      </w:r>
      <w:r>
        <w:rPr>
          <w:rFonts w:eastAsia="仿宋_GB2312"/>
          <w:sz w:val="32"/>
          <w:szCs w:val="32"/>
        </w:rPr>
        <w:t xml:space="preserve">.项目支出：指在基本支出之外为完成特定行政任务和事业发展目标所发生的支出。 </w:t>
      </w:r>
    </w:p>
    <w:p>
      <w:pPr>
        <w:pStyle w:val="25"/>
        <w:spacing w:line="58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10.</w:t>
      </w:r>
      <w:r>
        <w:rPr>
          <w:rFonts w:ascii="Times New Roman" w:hAnsi="Times New Roman" w:eastAsia="仿宋_GB2312" w:cs="Times New Roman"/>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8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11</w:t>
      </w:r>
      <w:r>
        <w:rPr>
          <w:rFonts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eastAsia="仿宋_GB2312"/>
          <w:color w:val="000000"/>
          <w:sz w:val="32"/>
          <w:szCs w:val="32"/>
        </w:rPr>
      </w:pPr>
    </w:p>
    <w:p>
      <w:pPr>
        <w:spacing w:line="600" w:lineRule="exact"/>
        <w:jc w:val="center"/>
        <w:outlineLvl w:val="0"/>
        <w:rPr>
          <w:rStyle w:val="27"/>
          <w:rFonts w:ascii="黑体" w:hAnsi="黑体" w:eastAsia="黑体"/>
          <w:b w:val="0"/>
        </w:rPr>
      </w:pPr>
      <w:bookmarkStart w:id="53" w:name="_Toc15377226"/>
      <w:r>
        <w:rPr>
          <w:rFonts w:ascii="宋体"/>
          <w:b/>
          <w:color w:val="000000"/>
          <w:sz w:val="44"/>
          <w:szCs w:val="44"/>
        </w:rPr>
        <w:br w:type="page"/>
      </w:r>
      <w:bookmarkStart w:id="54" w:name="_Toc15396614"/>
      <w:r>
        <w:rPr>
          <w:rFonts w:hint="eastAsia" w:ascii="黑体" w:hAnsi="黑体" w:eastAsia="黑体"/>
          <w:color w:val="000000"/>
          <w:sz w:val="44"/>
          <w:szCs w:val="44"/>
        </w:rPr>
        <w:t>第</w:t>
      </w:r>
      <w:r>
        <w:rPr>
          <w:rStyle w:val="27"/>
          <w:rFonts w:hint="eastAsia" w:ascii="黑体" w:hAnsi="黑体" w:eastAsia="黑体"/>
          <w:b w:val="0"/>
        </w:rPr>
        <w:t>四部分 附件</w:t>
      </w:r>
      <w:bookmarkEnd w:id="54"/>
    </w:p>
    <w:p>
      <w:pPr>
        <w:spacing w:line="580" w:lineRule="exact"/>
        <w:rPr>
          <w:rFonts w:ascii="仿宋_GB2312" w:hAnsi="仿宋_GB2312" w:eastAsia="仿宋_GB2312" w:cs="仿宋_GB2312"/>
          <w:sz w:val="32"/>
          <w:szCs w:val="32"/>
        </w:rPr>
      </w:pP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2021年民族团结进步                   项目支出绩效自评报告</w:t>
      </w:r>
    </w:p>
    <w:p>
      <w:pPr>
        <w:spacing w:line="600" w:lineRule="exact"/>
        <w:ind w:firstLine="640"/>
        <w:jc w:val="center"/>
        <w:rPr>
          <w:rFonts w:ascii="宋体" w:hAnsi="宋体"/>
          <w:color w:val="FF0000"/>
          <w:sz w:val="32"/>
          <w:szCs w:val="32"/>
          <w:lang w:val="zh-CN"/>
        </w:rPr>
      </w:pPr>
    </w:p>
    <w:p>
      <w:pPr>
        <w:tabs>
          <w:tab w:val="left" w:pos="3885"/>
        </w:tabs>
        <w:snapToGrid w:val="0"/>
        <w:spacing w:line="600" w:lineRule="exact"/>
        <w:ind w:firstLine="640" w:firstLineChars="200"/>
        <w:jc w:val="left"/>
        <w:rPr>
          <w:rFonts w:eastAsia="黑体"/>
          <w:sz w:val="32"/>
          <w:szCs w:val="32"/>
        </w:rPr>
      </w:pPr>
      <w:r>
        <w:rPr>
          <w:rFonts w:eastAsia="黑体"/>
          <w:sz w:val="32"/>
          <w:szCs w:val="32"/>
        </w:rPr>
        <w:t>一、基本情况</w:t>
      </w:r>
    </w:p>
    <w:p>
      <w:pPr>
        <w:adjustRightInd w:val="0"/>
        <w:snapToGrid w:val="0"/>
        <w:spacing w:line="600" w:lineRule="exact"/>
        <w:ind w:firstLine="720"/>
        <w:rPr>
          <w:rFonts w:eastAsia="仿宋_GB2312"/>
          <w:b/>
          <w:sz w:val="32"/>
          <w:szCs w:val="32"/>
        </w:rPr>
      </w:pPr>
      <w:r>
        <w:rPr>
          <w:rFonts w:eastAsia="仿宋_GB2312"/>
          <w:b/>
          <w:sz w:val="32"/>
          <w:szCs w:val="32"/>
          <w:lang w:val="zh-CN"/>
        </w:rPr>
        <w:t>（一）</w:t>
      </w:r>
      <w:r>
        <w:rPr>
          <w:rFonts w:eastAsia="仿宋_GB2312"/>
          <w:b/>
          <w:sz w:val="32"/>
          <w:szCs w:val="32"/>
        </w:rPr>
        <w:t>项目概况</w:t>
      </w:r>
    </w:p>
    <w:p>
      <w:pPr>
        <w:ind w:firstLine="643" w:firstLineChars="200"/>
        <w:rPr>
          <w:rFonts w:eastAsia="仿宋_GB2312"/>
          <w:b/>
          <w:sz w:val="32"/>
          <w:szCs w:val="32"/>
          <w:lang w:val="zh-CN"/>
        </w:rPr>
      </w:pPr>
      <w:r>
        <w:rPr>
          <w:rFonts w:eastAsia="仿宋_GB2312"/>
          <w:b/>
          <w:sz w:val="32"/>
          <w:szCs w:val="32"/>
        </w:rPr>
        <w:t>1.单位</w:t>
      </w:r>
      <w:r>
        <w:rPr>
          <w:rFonts w:eastAsia="仿宋_GB2312"/>
          <w:b/>
          <w:sz w:val="32"/>
          <w:szCs w:val="32"/>
          <w:lang w:val="zh-CN"/>
        </w:rPr>
        <w:t>基本情况</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四川省藏文学校位于甘孜州康定市，于1981年8月31日经省人民政府批准成立，隶属四川省民族宗教事务委员会的中等专业学校。建校来,在省民宗委、甘孜州委、州府的领导下,学校为藏区的经济建设、社会稳定、民族团结、文化繁荣事业输送了近万名合格毕业生，做出了卓有成效的贡献，得到了各级党委、政府的首肯，赢得了社会、广大群众的认可和赞誉，是藏区</w:t>
      </w:r>
      <w:bookmarkStart w:id="69" w:name="_GoBack"/>
      <w:bookmarkEnd w:id="69"/>
      <w:r>
        <w:rPr>
          <w:rFonts w:hint="eastAsia" w:ascii="仿宋_GB2312" w:hAnsi="仿宋_GB2312" w:eastAsia="仿宋_GB2312" w:cs="仿宋_GB2312"/>
          <w:sz w:val="32"/>
        </w:rPr>
        <w:t>政治稳定、经济发展、文化繁荣的人才摇篮；是民族团结和藏区和谐稳定的示范单位；是党和国家民族工作的外宣阵地。学校现有教职工74人，在职在编54人，博士生1人，研究生学历4人，本科学历28人；译审（正高）3人，高级讲师(副高)13人，中级讲师（中讲）18人，双师型人才10人；外聘博导3人，客座教授10人。在校中职学生1496人，31个教学班。自考藏语言文学专科生1012人，20个教学班，本科生442人，9个教学班。学校占地面积54亩，校舍建筑面积3</w:t>
      </w:r>
      <w:r>
        <w:rPr>
          <w:rFonts w:ascii="仿宋_GB2312" w:hAnsi="仿宋_GB2312" w:eastAsia="仿宋_GB2312" w:cs="仿宋_GB2312"/>
          <w:sz w:val="32"/>
        </w:rPr>
        <w:t>5231</w:t>
      </w:r>
      <w:r>
        <w:rPr>
          <w:rFonts w:hint="eastAsia" w:ascii="Segoe UI Symbol" w:hAnsi="Segoe UI Symbol" w:eastAsia="Segoe UI Symbol" w:cs="Segoe UI Symbol"/>
          <w:sz w:val="32"/>
        </w:rPr>
        <w:t>㎡</w:t>
      </w:r>
      <w:r>
        <w:rPr>
          <w:rFonts w:hint="eastAsia" w:ascii="仿宋_GB2312" w:hAnsi="仿宋_GB2312" w:eastAsia="仿宋_GB2312" w:cs="仿宋_GB2312"/>
          <w:sz w:val="32"/>
        </w:rPr>
        <w:t>。</w:t>
      </w:r>
    </w:p>
    <w:p>
      <w:pPr>
        <w:tabs>
          <w:tab w:val="left" w:pos="3885"/>
        </w:tabs>
        <w:snapToGrid w:val="0"/>
        <w:spacing w:line="600" w:lineRule="exact"/>
        <w:ind w:firstLine="643" w:firstLineChars="200"/>
        <w:jc w:val="left"/>
        <w:rPr>
          <w:rFonts w:eastAsia="仿宋_GB2312"/>
          <w:b/>
          <w:bCs/>
          <w:sz w:val="32"/>
          <w:szCs w:val="32"/>
        </w:rPr>
      </w:pPr>
      <w:r>
        <w:rPr>
          <w:rFonts w:eastAsia="仿宋_GB2312"/>
          <w:b/>
          <w:bCs/>
          <w:sz w:val="32"/>
          <w:szCs w:val="32"/>
        </w:rPr>
        <w:t>2.项目设立基本情况</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祖国的发展和稳定，需要各民族共同努力、奋斗。深入开展民族团结宣传教育培训是提高师生的思想政治素质，教育引导他们牢固树立正确的世界观、人生观、价值观和是非观，坚定自觉地维护祖国统一和民族团结，筑牢中华民族共同体意识，牢固树立各民族水乳交融、唇齿相依、休戚相关、荣辱与共的观念，牢固树立“三个离不开”思想，不断增强“五个认同”，把维护民族团结和国家统一作为最高利益、神圣职责，努力实现各民族和睦相处、和衷共济、和谐发展，充分展现中国精神、中国力量、中国价值的重要举措。</w:t>
      </w:r>
    </w:p>
    <w:p>
      <w:pPr>
        <w:rPr>
          <w:rFonts w:ascii="仿宋_GB2312" w:hAnsi="宋体" w:eastAsia="仿宋_GB2312"/>
          <w:color w:val="FF0000"/>
          <w:sz w:val="32"/>
          <w:szCs w:val="32"/>
        </w:rPr>
      </w:pPr>
      <w:r>
        <w:rPr>
          <w:rFonts w:hint="eastAsia" w:eastAsia="仿宋_GB2312"/>
          <w:sz w:val="32"/>
          <w:szCs w:val="32"/>
        </w:rPr>
        <w:t>因此，设立了</w:t>
      </w:r>
      <w:r>
        <w:rPr>
          <w:rFonts w:eastAsia="仿宋_GB2312"/>
          <w:sz w:val="32"/>
          <w:szCs w:val="32"/>
        </w:rPr>
        <w:t>“</w:t>
      </w:r>
      <w:r>
        <w:rPr>
          <w:rFonts w:hint="eastAsia" w:eastAsia="仿宋_GB2312"/>
          <w:sz w:val="32"/>
          <w:szCs w:val="32"/>
        </w:rPr>
        <w:t>民族团结宣传教育培训项目</w:t>
      </w:r>
      <w:r>
        <w:rPr>
          <w:rFonts w:eastAsia="仿宋_GB2312"/>
          <w:sz w:val="32"/>
          <w:szCs w:val="32"/>
        </w:rPr>
        <w:t>”</w:t>
      </w:r>
      <w:r>
        <w:rPr>
          <w:rFonts w:hint="eastAsia" w:eastAsia="仿宋_GB2312"/>
          <w:sz w:val="32"/>
          <w:szCs w:val="32"/>
        </w:rPr>
        <w:t>。</w:t>
      </w:r>
    </w:p>
    <w:p>
      <w:pPr>
        <w:adjustRightInd w:val="0"/>
        <w:snapToGrid w:val="0"/>
        <w:spacing w:line="600" w:lineRule="exact"/>
        <w:ind w:firstLine="720"/>
        <w:rPr>
          <w:rFonts w:ascii="楷体_GB2312" w:hAnsi="宋体" w:eastAsia="楷体_GB2312"/>
          <w:b/>
          <w:color w:val="FF0000"/>
          <w:sz w:val="32"/>
          <w:szCs w:val="32"/>
          <w:lang w:val="zh-CN"/>
        </w:rPr>
      </w:pPr>
      <w:r>
        <w:rPr>
          <w:rFonts w:hint="eastAsia" w:eastAsia="仿宋_GB2312"/>
          <w:b/>
          <w:sz w:val="32"/>
          <w:szCs w:val="32"/>
          <w:lang w:val="zh-CN"/>
        </w:rPr>
        <w:t>（二）项目绩效目标</w:t>
      </w:r>
      <w:r>
        <w:rPr>
          <w:rFonts w:hint="eastAsia" w:ascii="楷体_GB2312" w:hAnsi="宋体" w:eastAsia="楷体_GB2312"/>
          <w:b/>
          <w:color w:val="FF0000"/>
          <w:sz w:val="32"/>
          <w:szCs w:val="32"/>
          <w:lang w:val="zh-CN"/>
        </w:rPr>
        <w:t>。</w:t>
      </w:r>
    </w:p>
    <w:p>
      <w:pPr>
        <w:spacing w:line="600" w:lineRule="exact"/>
        <w:ind w:firstLine="640" w:firstLineChars="200"/>
        <w:contextualSpacing/>
        <w:rPr>
          <w:rFonts w:ascii="仿宋_GB2312" w:hAnsi="仿宋" w:eastAsia="仿宋_GB2312" w:cs="仿宋_GB2312"/>
          <w:sz w:val="32"/>
          <w:szCs w:val="32"/>
        </w:rPr>
      </w:pPr>
      <w:r>
        <w:rPr>
          <w:rFonts w:ascii="仿宋_GB2312" w:hAnsi="仿宋" w:eastAsia="仿宋_GB2312" w:cs="仿宋_GB2312"/>
          <w:sz w:val="32"/>
          <w:szCs w:val="32"/>
        </w:rPr>
        <w:t>按照绩效目标设置的要求，</w:t>
      </w:r>
      <w:r>
        <w:rPr>
          <w:rFonts w:hint="eastAsia" w:ascii="仿宋_GB2312" w:hAnsi="仿宋" w:eastAsia="仿宋_GB2312" w:cs="仿宋_GB2312"/>
          <w:sz w:val="32"/>
          <w:szCs w:val="32"/>
        </w:rPr>
        <w:t>四川省</w:t>
      </w:r>
      <w:r>
        <w:rPr>
          <w:rFonts w:ascii="仿宋_GB2312" w:hAnsi="仿宋" w:eastAsia="仿宋_GB2312" w:cs="仿宋_GB2312"/>
          <w:sz w:val="32"/>
          <w:szCs w:val="32"/>
        </w:rPr>
        <w:t>藏文学校具体细化量化了三级指标，共计设置绩效目标</w:t>
      </w:r>
      <w:r>
        <w:rPr>
          <w:rFonts w:hint="eastAsia" w:ascii="仿宋_GB2312" w:hAnsi="仿宋" w:eastAsia="仿宋_GB2312" w:cs="仿宋_GB2312"/>
          <w:sz w:val="32"/>
          <w:szCs w:val="32"/>
        </w:rPr>
        <w:t>9</w:t>
      </w:r>
      <w:r>
        <w:rPr>
          <w:rFonts w:ascii="仿宋_GB2312" w:hAnsi="仿宋" w:eastAsia="仿宋_GB2312" w:cs="仿宋_GB2312"/>
          <w:sz w:val="32"/>
          <w:szCs w:val="32"/>
        </w:rPr>
        <w:t>项。其中：数量指标2项，用于量化</w:t>
      </w:r>
      <w:r>
        <w:rPr>
          <w:rFonts w:hint="eastAsia" w:ascii="仿宋_GB2312" w:hAnsi="仿宋" w:eastAsia="仿宋_GB2312" w:cs="仿宋_GB2312"/>
          <w:sz w:val="32"/>
          <w:szCs w:val="32"/>
        </w:rPr>
        <w:t>民族</w:t>
      </w:r>
      <w:r>
        <w:rPr>
          <w:rFonts w:ascii="仿宋_GB2312" w:hAnsi="仿宋" w:eastAsia="仿宋_GB2312" w:cs="仿宋_GB2312"/>
          <w:sz w:val="32"/>
          <w:szCs w:val="32"/>
        </w:rPr>
        <w:t>团结宣传教育次数及户外安装字体所需面积</w:t>
      </w:r>
      <w:r>
        <w:rPr>
          <w:rFonts w:hint="eastAsia" w:ascii="仿宋_GB2312" w:hAnsi="仿宋" w:eastAsia="仿宋_GB2312" w:cs="仿宋_GB2312"/>
          <w:sz w:val="32"/>
          <w:szCs w:val="32"/>
        </w:rPr>
        <w:t>、</w:t>
      </w:r>
      <w:r>
        <w:rPr>
          <w:rFonts w:ascii="仿宋_GB2312" w:hAnsi="仿宋" w:eastAsia="仿宋_GB2312" w:cs="仿宋_GB2312"/>
          <w:sz w:val="32"/>
          <w:szCs w:val="32"/>
        </w:rPr>
        <w:t>展板数量；质量指标1项，用于衡量民族宣传教育质量</w:t>
      </w:r>
      <w:r>
        <w:rPr>
          <w:rFonts w:hint="eastAsia" w:ascii="仿宋_GB2312" w:hAnsi="仿宋" w:eastAsia="仿宋_GB2312" w:cs="仿宋_GB2312"/>
          <w:sz w:val="32"/>
          <w:szCs w:val="32"/>
        </w:rPr>
        <w:t>；</w:t>
      </w:r>
      <w:r>
        <w:rPr>
          <w:rFonts w:ascii="仿宋_GB2312" w:hAnsi="仿宋" w:eastAsia="仿宋_GB2312" w:cs="仿宋_GB2312"/>
          <w:sz w:val="32"/>
          <w:szCs w:val="32"/>
        </w:rPr>
        <w:t>时效指标1项，用于量化项目的完成率；成本指标</w:t>
      </w:r>
      <w:r>
        <w:rPr>
          <w:rFonts w:hint="eastAsia" w:ascii="仿宋_GB2312" w:hAnsi="仿宋" w:eastAsia="仿宋_GB2312" w:cs="仿宋_GB2312"/>
          <w:sz w:val="32"/>
          <w:szCs w:val="32"/>
        </w:rPr>
        <w:t>1</w:t>
      </w:r>
      <w:r>
        <w:rPr>
          <w:rFonts w:ascii="仿宋_GB2312" w:hAnsi="仿宋" w:eastAsia="仿宋_GB2312" w:cs="仿宋_GB2312"/>
          <w:sz w:val="32"/>
          <w:szCs w:val="32"/>
        </w:rPr>
        <w:t>项，用于量化</w:t>
      </w:r>
      <w:r>
        <w:rPr>
          <w:rFonts w:hint="eastAsia" w:ascii="仿宋_GB2312" w:hAnsi="仿宋" w:eastAsia="仿宋_GB2312" w:cs="仿宋_GB2312"/>
          <w:sz w:val="32"/>
          <w:szCs w:val="32"/>
        </w:rPr>
        <w:t>民族团结宣传教育所需费用</w:t>
      </w:r>
      <w:r>
        <w:rPr>
          <w:rFonts w:ascii="仿宋_GB2312" w:hAnsi="仿宋" w:eastAsia="仿宋_GB2312" w:cs="仿宋_GB2312"/>
          <w:sz w:val="32"/>
          <w:szCs w:val="32"/>
        </w:rPr>
        <w:t>支出；经济效益指标1项，用于衡量</w:t>
      </w:r>
      <w:r>
        <w:rPr>
          <w:rFonts w:hint="eastAsia" w:ascii="仿宋_GB2312" w:hAnsi="仿宋" w:eastAsia="仿宋_GB2312" w:cs="仿宋_GB2312"/>
          <w:sz w:val="32"/>
          <w:szCs w:val="32"/>
        </w:rPr>
        <w:t>民族团结宣传教育资金使用效果，让校园环境更加美丽、育人氛围更加浓厚，形成各民族水乳交融、荣辱与共的民族团结氛围</w:t>
      </w:r>
      <w:r>
        <w:rPr>
          <w:rFonts w:ascii="仿宋_GB2312" w:hAnsi="仿宋" w:eastAsia="仿宋_GB2312" w:cs="仿宋_GB2312"/>
          <w:sz w:val="32"/>
          <w:szCs w:val="32"/>
        </w:rPr>
        <w:t>；社会效益指标1项，用于衡量民族团结宣传教育达到的社会效益</w:t>
      </w:r>
      <w:r>
        <w:rPr>
          <w:rFonts w:hint="eastAsia" w:ascii="仿宋_GB2312" w:hAnsi="仿宋" w:eastAsia="仿宋_GB2312" w:cs="仿宋_GB2312"/>
          <w:sz w:val="32"/>
          <w:szCs w:val="32"/>
        </w:rPr>
        <w:t>，让平等、团结、互助、和谐的社会主义新型民族关系在校内外得到更加巩固和更好发展</w:t>
      </w:r>
      <w:r>
        <w:rPr>
          <w:rFonts w:ascii="仿宋_GB2312" w:hAnsi="仿宋" w:eastAsia="仿宋_GB2312" w:cs="仿宋_GB2312"/>
          <w:sz w:val="32"/>
          <w:szCs w:val="32"/>
        </w:rPr>
        <w:t>；可持续影响指标1项，衡量项目的可持续性</w:t>
      </w:r>
      <w:r>
        <w:rPr>
          <w:rFonts w:hint="eastAsia" w:ascii="仿宋_GB2312" w:hAnsi="仿宋" w:eastAsia="仿宋_GB2312" w:cs="仿宋_GB2312"/>
          <w:sz w:val="32"/>
          <w:szCs w:val="32"/>
        </w:rPr>
        <w:t>，让民族团结进步工作在民族地区光芒四射、在省藏文学校落地生根</w:t>
      </w:r>
      <w:r>
        <w:rPr>
          <w:rFonts w:ascii="仿宋_GB2312" w:hAnsi="仿宋" w:eastAsia="仿宋_GB2312" w:cs="仿宋_GB2312"/>
          <w:sz w:val="32"/>
          <w:szCs w:val="32"/>
        </w:rPr>
        <w:t>；满意度指标1项，用于量化所有</w:t>
      </w:r>
      <w:r>
        <w:rPr>
          <w:rFonts w:hint="eastAsia" w:ascii="仿宋_GB2312" w:hAnsi="仿宋" w:eastAsia="仿宋_GB2312" w:cs="仿宋_GB2312"/>
          <w:sz w:val="32"/>
          <w:szCs w:val="32"/>
        </w:rPr>
        <w:t>在校人员对民族团结宣传教育</w:t>
      </w:r>
      <w:r>
        <w:rPr>
          <w:rFonts w:ascii="仿宋_GB2312" w:hAnsi="仿宋" w:eastAsia="仿宋_GB2312" w:cs="仿宋_GB2312"/>
          <w:sz w:val="32"/>
          <w:szCs w:val="32"/>
        </w:rPr>
        <w:t>的满意度。</w:t>
      </w:r>
    </w:p>
    <w:p>
      <w:pPr>
        <w:adjustRightInd w:val="0"/>
        <w:snapToGrid w:val="0"/>
        <w:spacing w:line="600" w:lineRule="exact"/>
        <w:ind w:firstLine="321" w:firstLineChars="100"/>
        <w:rPr>
          <w:rFonts w:ascii="楷体_GB2312" w:hAnsi="宋体" w:eastAsia="楷体_GB2312"/>
          <w:b/>
          <w:sz w:val="32"/>
          <w:szCs w:val="32"/>
          <w:lang w:val="zh-CN"/>
        </w:rPr>
      </w:pPr>
      <w:r>
        <w:rPr>
          <w:rFonts w:hint="eastAsia" w:ascii="楷体_GB2312" w:hAnsi="宋体" w:eastAsia="楷体_GB2312"/>
          <w:b/>
          <w:sz w:val="32"/>
          <w:szCs w:val="32"/>
          <w:lang w:val="zh-CN"/>
        </w:rPr>
        <w:t>（三）项目资金申报相符性。</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2020年度学校被授予全省民族团结进步示范单位。民族团结进步教育工作作为学校的重要工作全面有力推进。民族团结进步的校园文化全面建设，民族团结进步教育工作进校园、进课堂、进师生的头脑落地落实。 </w:t>
      </w:r>
    </w:p>
    <w:p>
      <w:pPr>
        <w:spacing w:line="600" w:lineRule="exact"/>
        <w:ind w:firstLine="640" w:firstLineChars="200"/>
        <w:rPr>
          <w:rFonts w:ascii="仿宋_GB2312" w:hAnsi="仿宋_GB2312" w:eastAsia="仿宋_GB2312" w:cs="仿宋_GB2312"/>
          <w:sz w:val="32"/>
        </w:rPr>
      </w:pPr>
      <w:r>
        <w:rPr>
          <w:rFonts w:hint="eastAsia" w:ascii="楷体" w:hAnsi="楷体" w:eastAsia="楷体" w:cs="仿宋_GB2312"/>
          <w:sz w:val="32"/>
        </w:rPr>
        <w:t>（一）实施民族团结进步教育的原则</w:t>
      </w:r>
    </w:p>
    <w:p>
      <w:pPr>
        <w:spacing w:line="6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1.</w:t>
      </w:r>
      <w:r>
        <w:rPr>
          <w:rFonts w:hint="eastAsia" w:ascii="仿宋_GB2312" w:hAnsi="仿宋_GB2312" w:eastAsia="仿宋_GB2312" w:cs="仿宋_GB2312"/>
          <w:sz w:val="32"/>
        </w:rPr>
        <w:t>政治性原则：坚持中国共产党领导，坚持社会主义制度，坚持民族区域自治制度。增强“四个意识”，坚定“四个自信”，坚决做到“两个维护”。</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w:t>
      </w:r>
      <w:r>
        <w:rPr>
          <w:rFonts w:ascii="仿宋_GB2312" w:hAnsi="仿宋_GB2312" w:eastAsia="仿宋_GB2312" w:cs="仿宋_GB2312"/>
          <w:sz w:val="32"/>
        </w:rPr>
        <w:t>.</w:t>
      </w:r>
      <w:r>
        <w:rPr>
          <w:rFonts w:hint="eastAsia" w:ascii="仿宋_GB2312" w:hAnsi="仿宋_GB2312" w:eastAsia="仿宋_GB2312" w:cs="仿宋_GB2312"/>
          <w:sz w:val="32"/>
        </w:rPr>
        <w:t>育人性原则：根据学校实际，结合时代特点和形势需要，发挥学校民族团结进步教育的育人功能，使广大师生在宣传教育中铸牢中华民族共同体意识。</w:t>
      </w:r>
    </w:p>
    <w:p>
      <w:pPr>
        <w:spacing w:line="6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3</w:t>
      </w:r>
      <w:r>
        <w:rPr>
          <w:rFonts w:hint="eastAsia" w:ascii="仿宋_GB2312" w:hAnsi="仿宋_GB2312" w:eastAsia="仿宋_GB2312" w:cs="仿宋_GB2312"/>
          <w:sz w:val="32"/>
        </w:rPr>
        <w:t>.整体性原则：民族团结进步教育符合党和国家的教育方针，围绕学校中心工作，密切联系社会实际，营造各民族水乳交融、唇齿相依、休戚相关、荣辱与共的民族团结氛围。</w:t>
      </w:r>
    </w:p>
    <w:p>
      <w:pPr>
        <w:spacing w:line="6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4.</w:t>
      </w:r>
      <w:r>
        <w:rPr>
          <w:rFonts w:hint="eastAsia" w:ascii="仿宋_GB2312" w:hAnsi="仿宋_GB2312" w:eastAsia="仿宋_GB2312" w:cs="仿宋_GB2312"/>
          <w:sz w:val="32"/>
        </w:rPr>
        <w:t>继承与发展原则：民族团结进步教育坚持继承与发展的原则，精心设计、主题鲜明、内容丰富、形式多样、独具特色。</w:t>
      </w:r>
    </w:p>
    <w:p>
      <w:pPr>
        <w:spacing w:line="600" w:lineRule="exact"/>
        <w:ind w:left="640"/>
        <w:rPr>
          <w:rFonts w:ascii="楷体" w:hAnsi="楷体" w:eastAsia="楷体" w:cs="仿宋_GB2312"/>
          <w:sz w:val="32"/>
        </w:rPr>
      </w:pPr>
      <w:r>
        <w:rPr>
          <w:rFonts w:hint="eastAsia" w:ascii="楷体" w:hAnsi="楷体" w:eastAsia="楷体" w:cs="仿宋_GB2312"/>
          <w:sz w:val="32"/>
        </w:rPr>
        <w:t>（二）认识民族团结进步教育的意义</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伟大祖国的发展和稳定，需要各民族共同努力、奋斗。深入开展民族团结进步教育是提高师生的思想政治素质，教育引导他们牢固树立正确的世界观、人生观、价值观和是非观，坚定自觉地维护祖国统一和民族团结，铸牢中华民族共同体意识，努力实现各民族和睦相处、和衷共济、和谐发展，充分展现中国精神、中国力量、中国价值的重要举措。</w:t>
      </w:r>
    </w:p>
    <w:p>
      <w:pPr>
        <w:pStyle w:val="14"/>
        <w:shd w:val="clear" w:color="auto" w:fill="FFFFFF"/>
        <w:spacing w:before="0" w:beforeAutospacing="0" w:after="0" w:afterAutospacing="0"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学校充分认识民族团结进步教育的重要意义，深入开展民族团结进步教育对增强伟大祖国、中华民族、中华文化、中国特色社会主义道路的认同，筑牢反分裂思想防线，与一切危害国家利益和民族团结的违法犯罪行为作坚决斗争的意识和本领。民族团结进步教育是学校培养适应时代要求的高素质人才的内在需要。学校为进一步优化育人环境，切实强化我校教育教学管理水平，提升学校的办学品位，推动民族团结进步教育，铸牢中华民族共同体意识做了大量工作并取得了优异的成绩。</w:t>
      </w:r>
    </w:p>
    <w:p>
      <w:pPr>
        <w:spacing w:line="600" w:lineRule="exact"/>
        <w:ind w:firstLine="640" w:firstLineChars="200"/>
        <w:rPr>
          <w:rFonts w:ascii="楷体" w:hAnsi="楷体" w:eastAsia="楷体" w:cs="仿宋_GB2312"/>
          <w:sz w:val="32"/>
        </w:rPr>
      </w:pPr>
      <w:r>
        <w:rPr>
          <w:rFonts w:hint="eastAsia" w:ascii="楷体" w:hAnsi="楷体" w:eastAsia="楷体" w:cs="仿宋_GB2312"/>
          <w:sz w:val="32"/>
        </w:rPr>
        <w:t>（三）开展民族团结进步教育的载体</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学校充分利用校园专栏、广播、板报、墙报、课堂、班会、社会实践、团队活动等宣传主渠道，强化民族团结进步教育宣传力度，充实民族团结进步教育内容。</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w:t>
      </w:r>
      <w:r>
        <w:rPr>
          <w:rFonts w:ascii="仿宋_GB2312" w:hAnsi="仿宋_GB2312" w:eastAsia="仿宋_GB2312" w:cs="仿宋_GB2312"/>
          <w:sz w:val="32"/>
        </w:rPr>
        <w:t>.</w:t>
      </w:r>
      <w:r>
        <w:rPr>
          <w:rFonts w:hint="eastAsia" w:ascii="仿宋_GB2312" w:hAnsi="仿宋_GB2312" w:eastAsia="仿宋_GB2312" w:cs="仿宋_GB2312"/>
          <w:sz w:val="32"/>
        </w:rPr>
        <w:t>办公楼、</w:t>
      </w:r>
      <w:r>
        <w:rPr>
          <w:rFonts w:ascii="仿宋_GB2312" w:hAnsi="仿宋_GB2312" w:eastAsia="仿宋_GB2312" w:cs="仿宋_GB2312"/>
          <w:sz w:val="32"/>
        </w:rPr>
        <w:t>实训楼</w:t>
      </w:r>
      <w:r>
        <w:rPr>
          <w:rFonts w:hint="eastAsia" w:ascii="仿宋_GB2312" w:hAnsi="仿宋_GB2312" w:eastAsia="仿宋_GB2312" w:cs="仿宋_GB2312"/>
          <w:sz w:val="32"/>
        </w:rPr>
        <w:t>、学生活动中心和两栋教学楼墙面、屋顶制作及安装以民族团结进步教育和爱国主义教育内容为主的户外镀锌板铁皮字和发光字，主要有“中华民族一家亲，同心共筑中国梦”、“只争朝夕，不负韶华”、“传承发展中华民族优秀传统文化，培养社会主义合格建设人才”等内容，使整个校园具有浓郁的民族团结氛围，达到耳濡目染的效果。</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2.制作了四川省藏文学校民族团结进步教育宣传手册，做到师生人手一册，无死角宣传民族团结进步和爱国主义相关内容，促使全体师生携手共创伟大的民族团结“中国梦”献策献力。</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民族团结中国梦”为主题的专栏中列出加强民族团结的意义、民族团结基本内涵、团结就是生命以及“两个共同”“三个离不开”“五个维护”“四个有利于”“社会主义民族关系基本特征”等内容，使大家一目了然，不经意间就能接受民族团结进步教育。</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w:t>
      </w:r>
      <w:r>
        <w:rPr>
          <w:rFonts w:ascii="仿宋_GB2312" w:hAnsi="仿宋_GB2312" w:eastAsia="仿宋_GB2312" w:cs="仿宋_GB2312"/>
          <w:sz w:val="32"/>
        </w:rPr>
        <w:t>.</w:t>
      </w:r>
      <w:r>
        <w:rPr>
          <w:rFonts w:hint="eastAsia" w:ascii="仿宋_GB2312" w:hAnsi="仿宋_GB2312" w:eastAsia="仿宋_GB2312" w:cs="仿宋_GB2312"/>
          <w:sz w:val="32"/>
        </w:rPr>
        <w:t>每周一升国旗仪式的国旗下演讲议程中有意识的设置民族团结进步教育相关内容，校园广播中不定期播报民族团结进步教育相关消息和内容，板报、墙报等多种形式开展民族团结进步教育宣传，使民族团结进步教育在校园的每一个角落都能栩栩如生。</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w:t>
      </w:r>
      <w:r>
        <w:rPr>
          <w:rFonts w:ascii="仿宋_GB2312" w:hAnsi="仿宋_GB2312" w:eastAsia="仿宋_GB2312" w:cs="仿宋_GB2312"/>
          <w:sz w:val="32"/>
        </w:rPr>
        <w:t>.</w:t>
      </w:r>
      <w:r>
        <w:rPr>
          <w:rFonts w:hint="eastAsia" w:ascii="仿宋_GB2312" w:hAnsi="仿宋" w:eastAsia="仿宋_GB2312" w:cs="仿宋_GB2312"/>
          <w:sz w:val="32"/>
          <w:szCs w:val="32"/>
        </w:rPr>
        <w:t>开学第一课中民族团结进步教育为主打内容全面学习贯彻，同时以</w:t>
      </w:r>
      <w:r>
        <w:rPr>
          <w:rFonts w:hint="eastAsia" w:ascii="仿宋_GB2312" w:hAnsi="仿宋_GB2312" w:eastAsia="仿宋_GB2312" w:cs="仿宋_GB2312"/>
          <w:sz w:val="32"/>
        </w:rPr>
        <w:t>课堂教学为主阵地充实民族团结进步教育内容，教育引导全体师生牢固树立各民族水乳交融、唇齿相依、休戚相关、荣辱与共的观念，牢固树立“三个离不开”思想，不断增强“五个认同”，把维护民族团结和国家统一作为最高利益、神圣职责。</w:t>
      </w:r>
    </w:p>
    <w:p>
      <w:pPr>
        <w:adjustRightInd w:val="0"/>
        <w:snapToGrid w:val="0"/>
        <w:spacing w:line="600" w:lineRule="exact"/>
        <w:ind w:firstLine="960" w:firstLineChars="30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1．资金计划及到位。</w:t>
      </w:r>
    </w:p>
    <w:p>
      <w:pPr>
        <w:adjustRightInd w:val="0"/>
        <w:snapToGrid w:val="0"/>
        <w:spacing w:line="600" w:lineRule="exact"/>
        <w:ind w:firstLine="720"/>
        <w:rPr>
          <w:rFonts w:ascii="楷体_GB2312" w:hAnsi="宋体" w:eastAsia="楷体_GB2312"/>
          <w:color w:val="FF0000"/>
          <w:sz w:val="32"/>
          <w:szCs w:val="32"/>
          <w:lang w:val="zh-CN"/>
        </w:rPr>
      </w:pPr>
      <w:r>
        <w:rPr>
          <w:rFonts w:hint="eastAsia" w:eastAsia="仿宋_GB2312"/>
          <w:sz w:val="32"/>
          <w:szCs w:val="32"/>
        </w:rPr>
        <w:t>2020年“民族工作专项”经费总预算20万元</w:t>
      </w:r>
      <w:r>
        <w:rPr>
          <w:rFonts w:hint="eastAsia" w:ascii="楷体_GB2312" w:hAnsi="宋体" w:eastAsia="楷体_GB2312"/>
          <w:sz w:val="32"/>
          <w:szCs w:val="32"/>
          <w:lang w:val="zh-CN"/>
        </w:rPr>
        <w:t>，</w:t>
      </w:r>
      <w:r>
        <w:rPr>
          <w:rFonts w:eastAsia="仿宋_GB2312"/>
          <w:sz w:val="32"/>
          <w:szCs w:val="32"/>
        </w:rPr>
        <w:t>根据项目预算绩效管理要求，</w:t>
      </w:r>
      <w:r>
        <w:rPr>
          <w:rFonts w:hint="eastAsia" w:eastAsia="仿宋_GB2312"/>
          <w:sz w:val="32"/>
          <w:szCs w:val="32"/>
        </w:rPr>
        <w:t>四川省</w:t>
      </w:r>
      <w:r>
        <w:rPr>
          <w:rFonts w:eastAsia="仿宋_GB2312"/>
          <w:sz w:val="32"/>
          <w:szCs w:val="32"/>
        </w:rPr>
        <w:t>藏文学校负责项目资金管理和</w:t>
      </w:r>
      <w:r>
        <w:rPr>
          <w:rFonts w:hint="eastAsia" w:eastAsia="仿宋_GB2312"/>
          <w:sz w:val="32"/>
          <w:szCs w:val="32"/>
        </w:rPr>
        <w:t>具</w:t>
      </w:r>
      <w:r>
        <w:rPr>
          <w:rFonts w:eastAsia="仿宋_GB2312"/>
          <w:sz w:val="32"/>
          <w:szCs w:val="32"/>
        </w:rPr>
        <w:t>体实施</w:t>
      </w:r>
      <w:r>
        <w:rPr>
          <w:rFonts w:hint="eastAsia" w:eastAsia="仿宋_GB2312"/>
          <w:sz w:val="32"/>
          <w:szCs w:val="32"/>
        </w:rPr>
        <w:t>。</w:t>
      </w:r>
    </w:p>
    <w:p>
      <w:pPr>
        <w:adjustRightInd w:val="0"/>
        <w:snapToGrid w:val="0"/>
        <w:spacing w:line="600" w:lineRule="exact"/>
        <w:ind w:firstLine="720"/>
        <w:rPr>
          <w:rFonts w:ascii="楷体_GB2312" w:hAnsi="宋体" w:eastAsia="楷体_GB2312"/>
          <w:color w:val="FF0000"/>
          <w:sz w:val="32"/>
          <w:szCs w:val="32"/>
          <w:lang w:val="zh-CN"/>
        </w:rPr>
      </w:pPr>
      <w:r>
        <w:rPr>
          <w:rFonts w:eastAsia="仿宋_GB2312"/>
          <w:sz w:val="32"/>
          <w:szCs w:val="32"/>
        </w:rPr>
        <w:t>全年项目支出共计</w:t>
      </w:r>
      <w:r>
        <w:rPr>
          <w:rFonts w:hint="eastAsia" w:eastAsia="仿宋_GB2312"/>
          <w:sz w:val="32"/>
          <w:szCs w:val="32"/>
        </w:rPr>
        <w:t>20</w:t>
      </w:r>
      <w:r>
        <w:rPr>
          <w:rFonts w:eastAsia="仿宋_GB2312"/>
          <w:sz w:val="32"/>
          <w:szCs w:val="32"/>
        </w:rPr>
        <w:t>万元，预算执行率为100%</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2．资金使用。</w:t>
      </w:r>
    </w:p>
    <w:p>
      <w:pPr>
        <w:ind w:firstLine="640" w:firstLineChars="200"/>
        <w:rPr>
          <w:rFonts w:ascii="仿宋_GB2312" w:hAnsi="宋体" w:eastAsia="仿宋_GB2312"/>
          <w:sz w:val="32"/>
          <w:szCs w:val="32"/>
          <w:lang w:val="zh-CN"/>
        </w:rPr>
      </w:pPr>
      <w:r>
        <w:rPr>
          <w:rFonts w:ascii="仿宋_GB2312" w:hAnsi="宋体" w:eastAsia="仿宋_GB2312"/>
          <w:sz w:val="32"/>
          <w:szCs w:val="32"/>
          <w:lang w:val="zh-CN"/>
        </w:rPr>
        <w:t>专项资金主要用于</w:t>
      </w:r>
      <w:r>
        <w:rPr>
          <w:rFonts w:hint="eastAsia" w:ascii="仿宋_GB2312" w:hAnsi="宋体" w:eastAsia="仿宋_GB2312"/>
          <w:sz w:val="32"/>
          <w:szCs w:val="32"/>
          <w:lang w:val="zh-CN"/>
        </w:rPr>
        <w:t>：</w:t>
      </w:r>
    </w:p>
    <w:p>
      <w:pPr>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1</w:t>
      </w:r>
      <w:r>
        <w:rPr>
          <w:rFonts w:ascii="仿宋_GB2312" w:hAnsi="宋体" w:eastAsia="仿宋_GB2312"/>
          <w:sz w:val="32"/>
          <w:szCs w:val="32"/>
          <w:lang w:val="zh-CN"/>
        </w:rPr>
        <w:t>.</w:t>
      </w:r>
      <w:r>
        <w:rPr>
          <w:rFonts w:hint="eastAsia" w:ascii="仿宋_GB2312" w:hAnsi="宋体" w:eastAsia="仿宋_GB2312"/>
          <w:sz w:val="32"/>
          <w:szCs w:val="32"/>
          <w:lang w:val="zh-CN"/>
        </w:rPr>
        <w:t>办公楼、</w:t>
      </w:r>
      <w:r>
        <w:rPr>
          <w:rFonts w:ascii="仿宋_GB2312" w:hAnsi="宋体" w:eastAsia="仿宋_GB2312"/>
          <w:sz w:val="32"/>
          <w:szCs w:val="32"/>
          <w:lang w:val="zh-CN"/>
        </w:rPr>
        <w:t>实训楼、</w:t>
      </w:r>
      <w:r>
        <w:rPr>
          <w:rFonts w:hint="eastAsia" w:ascii="仿宋_GB2312" w:hAnsi="宋体" w:eastAsia="仿宋_GB2312"/>
          <w:sz w:val="32"/>
          <w:szCs w:val="32"/>
          <w:lang w:val="zh-CN"/>
        </w:rPr>
        <w:t>学生活动中心和两栋教学楼墙面、屋顶制作及安装以爱国主义教育和民族团结教育内容为主的户外立体发光字。</w:t>
      </w:r>
    </w:p>
    <w:p>
      <w:pPr>
        <w:ind w:firstLine="640" w:firstLineChars="20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专栏、广播、板报、墙报等形式广泛开展民族团结进步教育宣传。</w:t>
      </w:r>
    </w:p>
    <w:p>
      <w:pPr>
        <w:ind w:firstLine="640" w:firstLineChars="200"/>
        <w:rPr>
          <w:rFonts w:ascii="仿宋_GB2312" w:hAnsi="宋体" w:eastAsia="仿宋_GB2312"/>
          <w:sz w:val="32"/>
          <w:szCs w:val="32"/>
          <w:lang w:val="zh-CN"/>
        </w:rPr>
      </w:pPr>
      <w:r>
        <w:rPr>
          <w:rFonts w:ascii="仿宋_GB2312" w:hAnsi="宋体" w:eastAsia="仿宋_GB2312"/>
          <w:sz w:val="32"/>
          <w:szCs w:val="32"/>
          <w:lang w:val="zh-CN"/>
        </w:rPr>
        <w:t>3.发放宣传资料</w:t>
      </w:r>
      <w:r>
        <w:rPr>
          <w:rFonts w:hint="eastAsia" w:ascii="仿宋_GB2312" w:hAnsi="宋体" w:eastAsia="仿宋_GB2312"/>
          <w:sz w:val="32"/>
          <w:szCs w:val="32"/>
          <w:lang w:val="zh-CN"/>
        </w:rPr>
        <w:t>无死角宣传爱国主义和民族团结相关内容。</w:t>
      </w:r>
    </w:p>
    <w:p>
      <w:pPr>
        <w:ind w:firstLine="640" w:firstLineChars="200"/>
        <w:rPr>
          <w:rFonts w:ascii="仿宋_GB2312" w:hAnsi="宋体" w:eastAsia="仿宋_GB2312"/>
          <w:sz w:val="32"/>
          <w:szCs w:val="32"/>
          <w:lang w:val="zh-CN"/>
        </w:rPr>
      </w:pPr>
      <w:r>
        <w:rPr>
          <w:rFonts w:ascii="仿宋_GB2312" w:hAnsi="宋体" w:eastAsia="仿宋_GB2312"/>
          <w:sz w:val="32"/>
          <w:szCs w:val="32"/>
          <w:lang w:val="zh-CN"/>
        </w:rPr>
        <w:t>4.课堂教学为主阵地</w:t>
      </w:r>
      <w:r>
        <w:rPr>
          <w:rFonts w:hint="eastAsia" w:ascii="仿宋_GB2312" w:hAnsi="宋体" w:eastAsia="仿宋_GB2312"/>
          <w:sz w:val="32"/>
          <w:szCs w:val="32"/>
          <w:lang w:val="zh-CN"/>
        </w:rPr>
        <w:t>充实民族团结进步教学内容。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进度安排：2020年5月——202</w:t>
      </w:r>
      <w:r>
        <w:rPr>
          <w:rFonts w:ascii="仿宋_GB2312" w:hAnsi="宋体" w:eastAsia="仿宋_GB2312"/>
          <w:sz w:val="32"/>
          <w:szCs w:val="32"/>
          <w:lang w:val="zh-CN"/>
        </w:rPr>
        <w:t>0</w:t>
      </w:r>
      <w:r>
        <w:rPr>
          <w:rFonts w:hint="eastAsia" w:ascii="仿宋_GB2312" w:hAnsi="宋体" w:eastAsia="仿宋_GB2312"/>
          <w:sz w:val="32"/>
          <w:szCs w:val="32"/>
          <w:lang w:val="zh-CN"/>
        </w:rPr>
        <w:t>年8月完成收集与设计工作；202</w:t>
      </w:r>
      <w:r>
        <w:rPr>
          <w:rFonts w:ascii="仿宋_GB2312" w:hAnsi="宋体" w:eastAsia="仿宋_GB2312"/>
          <w:sz w:val="32"/>
          <w:szCs w:val="32"/>
          <w:lang w:val="zh-CN"/>
        </w:rPr>
        <w:t>0</w:t>
      </w:r>
      <w:r>
        <w:rPr>
          <w:rFonts w:hint="eastAsia" w:ascii="仿宋_GB2312" w:hAnsi="宋体" w:eastAsia="仿宋_GB2312"/>
          <w:sz w:val="32"/>
          <w:szCs w:val="32"/>
          <w:lang w:val="zh-CN"/>
        </w:rPr>
        <w:t>年9月——202</w:t>
      </w:r>
      <w:r>
        <w:rPr>
          <w:rFonts w:ascii="仿宋_GB2312" w:hAnsi="宋体" w:eastAsia="仿宋_GB2312"/>
          <w:sz w:val="32"/>
          <w:szCs w:val="32"/>
          <w:lang w:val="zh-CN"/>
        </w:rPr>
        <w:t>0</w:t>
      </w:r>
      <w:r>
        <w:rPr>
          <w:rFonts w:hint="eastAsia" w:ascii="仿宋_GB2312" w:hAnsi="宋体" w:eastAsia="仿宋_GB2312"/>
          <w:sz w:val="32"/>
          <w:szCs w:val="32"/>
          <w:lang w:val="zh-CN"/>
        </w:rPr>
        <w:t>年1</w:t>
      </w:r>
      <w:r>
        <w:rPr>
          <w:rFonts w:ascii="仿宋_GB2312" w:hAnsi="宋体" w:eastAsia="仿宋_GB2312"/>
          <w:sz w:val="32"/>
          <w:szCs w:val="32"/>
          <w:lang w:val="zh-CN"/>
        </w:rPr>
        <w:t>2</w:t>
      </w:r>
      <w:r>
        <w:rPr>
          <w:rFonts w:hint="eastAsia" w:ascii="仿宋_GB2312" w:hAnsi="宋体" w:eastAsia="仿宋_GB2312"/>
          <w:sz w:val="32"/>
          <w:szCs w:val="32"/>
          <w:lang w:val="zh-CN"/>
        </w:rPr>
        <w:t>月完成制作和安装工作；2</w:t>
      </w:r>
      <w:r>
        <w:rPr>
          <w:rFonts w:ascii="仿宋_GB2312" w:hAnsi="宋体" w:eastAsia="仿宋_GB2312"/>
          <w:sz w:val="32"/>
          <w:szCs w:val="32"/>
          <w:lang w:val="zh-CN"/>
        </w:rPr>
        <w:t>020年</w:t>
      </w:r>
      <w:r>
        <w:rPr>
          <w:rFonts w:hint="eastAsia" w:ascii="仿宋_GB2312" w:hAnsi="宋体" w:eastAsia="仿宋_GB2312"/>
          <w:sz w:val="32"/>
          <w:szCs w:val="32"/>
          <w:lang w:val="zh-CN"/>
        </w:rPr>
        <w:t>5月——2</w:t>
      </w:r>
      <w:r>
        <w:rPr>
          <w:rFonts w:ascii="仿宋_GB2312" w:hAnsi="宋体" w:eastAsia="仿宋_GB2312"/>
          <w:sz w:val="32"/>
          <w:szCs w:val="32"/>
          <w:lang w:val="zh-CN"/>
        </w:rPr>
        <w:t>020年</w:t>
      </w:r>
      <w:r>
        <w:rPr>
          <w:rFonts w:hint="eastAsia" w:ascii="仿宋_GB2312" w:hAnsi="宋体" w:eastAsia="仿宋_GB2312"/>
          <w:sz w:val="32"/>
          <w:szCs w:val="32"/>
          <w:lang w:val="zh-CN"/>
        </w:rPr>
        <w:t>1</w:t>
      </w:r>
      <w:r>
        <w:rPr>
          <w:rFonts w:ascii="仿宋_GB2312" w:hAnsi="宋体" w:eastAsia="仿宋_GB2312"/>
          <w:sz w:val="32"/>
          <w:szCs w:val="32"/>
          <w:lang w:val="zh-CN"/>
        </w:rPr>
        <w:t>2月完成培训工作</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资金支付符合财务规定，与预算相符。</w:t>
      </w:r>
    </w:p>
    <w:p>
      <w:pPr>
        <w:adjustRightInd w:val="0"/>
        <w:snapToGrid w:val="0"/>
        <w:spacing w:line="600" w:lineRule="exact"/>
        <w:ind w:firstLine="321" w:firstLineChars="10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pStyle w:val="12"/>
        <w:spacing w:before="93"/>
        <w:ind w:firstLine="640" w:firstLineChars="200"/>
        <w:rPr>
          <w:rFonts w:ascii="Times New Roman" w:hAnsi="Times New Roman" w:eastAsia="仿宋_GB2312"/>
          <w:sz w:val="32"/>
          <w:szCs w:val="32"/>
        </w:rPr>
      </w:pPr>
      <w:r>
        <w:rPr>
          <w:rFonts w:ascii="Times New Roman" w:hAnsi="Times New Roman" w:eastAsia="仿宋_GB2312"/>
          <w:sz w:val="32"/>
          <w:szCs w:val="32"/>
        </w:rPr>
        <w:t>项目支出均按照有关规章制度和项目实施完成情况进行支付。专项经费使用由办公室为主管理，严格按照委相关财务管理制度执行，并按要求完善记录，确保专款专用。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600" w:lineRule="exact"/>
        <w:ind w:firstLine="720"/>
        <w:rPr>
          <w:rFonts w:eastAsia="仿宋_GB2312"/>
          <w:sz w:val="32"/>
          <w:szCs w:val="32"/>
        </w:rPr>
      </w:pPr>
      <w:r>
        <w:rPr>
          <w:rFonts w:eastAsia="仿宋_GB2312"/>
          <w:sz w:val="32"/>
          <w:szCs w:val="32"/>
        </w:rPr>
        <w:t>根据项目预算绩效管理要求，</w:t>
      </w:r>
      <w:r>
        <w:rPr>
          <w:rFonts w:hint="eastAsia" w:eastAsia="仿宋_GB2312"/>
          <w:sz w:val="32"/>
          <w:szCs w:val="32"/>
        </w:rPr>
        <w:t>四川省</w:t>
      </w:r>
      <w:r>
        <w:rPr>
          <w:rFonts w:eastAsia="仿宋_GB2312"/>
          <w:sz w:val="32"/>
          <w:szCs w:val="32"/>
        </w:rPr>
        <w:t>藏文学校负责项目资金管理和具体实施。</w:t>
      </w:r>
    </w:p>
    <w:p>
      <w:pPr>
        <w:pStyle w:val="2"/>
        <w:spacing w:before="93"/>
      </w:pPr>
      <w:r>
        <w:rPr>
          <w:rFonts w:hint="eastAsia"/>
        </w:rPr>
        <w:t xml:space="preserve">   设计要求：</w:t>
      </w:r>
    </w:p>
    <w:p>
      <w:pPr>
        <w:ind w:firstLine="640" w:firstLineChars="200"/>
        <w:rPr>
          <w:rFonts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办公楼、实训楼、学生活动中心和两栋教学楼制作安装的户外立体字内容以爱国主义教育和民族团结进步教育为主，字体大小适中、字数多少恰好，布局规划合理且内涵丰富，做到一目了然，看到后有一种“爱祖国、感党恩”“中华民族一家亲，同心共筑中国梦”思绪涌上心头的感觉。</w:t>
      </w:r>
    </w:p>
    <w:p>
      <w:pPr>
        <w:ind w:firstLine="640" w:firstLineChars="200"/>
        <w:rPr>
          <w:rFonts w:eastAsia="仿宋_GB2312"/>
          <w:sz w:val="32"/>
          <w:szCs w:val="32"/>
        </w:rPr>
      </w:pPr>
      <w:r>
        <w:rPr>
          <w:rFonts w:hint="eastAsia" w:eastAsia="仿宋_GB2312"/>
          <w:sz w:val="32"/>
          <w:szCs w:val="32"/>
        </w:rPr>
        <w:t>2</w:t>
      </w:r>
      <w:r>
        <w:rPr>
          <w:rFonts w:eastAsia="仿宋_GB2312"/>
          <w:sz w:val="32"/>
          <w:szCs w:val="32"/>
        </w:rPr>
        <w:t>.</w:t>
      </w:r>
      <w:r>
        <w:rPr>
          <w:rFonts w:hint="eastAsia" w:eastAsia="仿宋_GB2312"/>
          <w:sz w:val="32"/>
          <w:szCs w:val="32"/>
        </w:rPr>
        <w:t>专栏展示看上去就有一种触动人心的感觉，达到印象深刻、记忆犹新且深受教育的效果。</w:t>
      </w:r>
    </w:p>
    <w:p>
      <w:pPr>
        <w:ind w:firstLine="640" w:firstLineChars="200"/>
        <w:rPr>
          <w:rFonts w:eastAsia="仿宋_GB2312"/>
          <w:sz w:val="32"/>
          <w:szCs w:val="32"/>
        </w:rPr>
      </w:pPr>
      <w:r>
        <w:rPr>
          <w:rFonts w:hint="eastAsia" w:eastAsia="仿宋_GB2312"/>
          <w:sz w:val="32"/>
          <w:szCs w:val="32"/>
        </w:rPr>
        <w:t>3</w:t>
      </w:r>
      <w:r>
        <w:rPr>
          <w:rFonts w:eastAsia="仿宋_GB2312"/>
          <w:sz w:val="32"/>
          <w:szCs w:val="32"/>
        </w:rPr>
        <w:t>.</w:t>
      </w:r>
      <w:r>
        <w:rPr>
          <w:rFonts w:hint="eastAsia" w:eastAsia="仿宋_GB2312"/>
          <w:sz w:val="32"/>
          <w:szCs w:val="32"/>
        </w:rPr>
        <w:t>通过</w:t>
      </w:r>
      <w:r>
        <w:rPr>
          <w:rFonts w:eastAsia="仿宋_GB2312"/>
          <w:sz w:val="32"/>
          <w:szCs w:val="32"/>
        </w:rPr>
        <w:t>发放宣传资料</w:t>
      </w:r>
      <w:r>
        <w:rPr>
          <w:rFonts w:hint="eastAsia" w:eastAsia="仿宋_GB2312"/>
          <w:sz w:val="32"/>
          <w:szCs w:val="32"/>
        </w:rPr>
        <w:t>、</w:t>
      </w:r>
      <w:r>
        <w:rPr>
          <w:rFonts w:eastAsia="仿宋_GB2312"/>
          <w:sz w:val="32"/>
          <w:szCs w:val="32"/>
        </w:rPr>
        <w:t>课堂教学</w:t>
      </w:r>
      <w:r>
        <w:rPr>
          <w:rFonts w:hint="eastAsia" w:eastAsia="仿宋_GB2312"/>
          <w:sz w:val="32"/>
          <w:szCs w:val="32"/>
        </w:rPr>
        <w:t>等活动使全体师生牢固树立“三个离不开”思想，不断增强“五个认同。</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ind w:firstLine="640" w:firstLineChars="200"/>
        <w:rPr>
          <w:rFonts w:eastAsia="仿宋_GB2312"/>
          <w:kern w:val="0"/>
          <w:sz w:val="32"/>
          <w:szCs w:val="32"/>
        </w:rPr>
      </w:pPr>
      <w:r>
        <w:rPr>
          <w:rFonts w:hint="eastAsia" w:eastAsia="仿宋_GB2312"/>
          <w:kern w:val="0"/>
          <w:sz w:val="32"/>
          <w:szCs w:val="32"/>
        </w:rPr>
        <w:t>深入开展民族团结宣传教育培训，提高了师生的思想政治素质，教育引导他们牢固树立正确的世界观、人生观、价值观和是非观，坚定自觉地维护祖国统一和民族团结，筑牢中华民族共同体意识，牢固树立各民族水乳交融、唇齿相依、休戚相关、荣辱与共的观念，牢固树立“三个离不开”思想，不断增强“五个认同”，把维护民族团结和国家统一作为最高利益、神圣职责，努力实现各民族和睦相处、和衷共济、和谐发展，充分展现中国精神、中国力量、中国价值的重要举措。</w:t>
      </w:r>
    </w:p>
    <w:p>
      <w:pPr>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1.平等、团结、互助、和谐的社会主义新型民族关系在校内外得到更加巩固和更好发展。</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2.校园环境更加美丽、育人氛围更加浓厚，形成各民族水乳交融、唇齿相依、休戚相关、荣辱与共的民族团结氛围。</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w:t>
      </w:r>
      <w:r>
        <w:rPr>
          <w:rFonts w:ascii="仿宋_GB2312" w:hAnsi="仿宋_GB2312" w:eastAsia="仿宋_GB2312" w:cs="仿宋_GB2312"/>
          <w:sz w:val="32"/>
        </w:rPr>
        <w:t>.</w:t>
      </w:r>
      <w:r>
        <w:rPr>
          <w:rFonts w:hint="eastAsia" w:ascii="仿宋_GB2312" w:hAnsi="仿宋_GB2312" w:eastAsia="仿宋_GB2312" w:cs="仿宋_GB2312"/>
          <w:sz w:val="32"/>
        </w:rPr>
        <w:t>民族团结进步事业蒸蒸日上，培养爱祖国、爱人民，坚决维护民族团结，反对祖国分裂的民族团结进步典范和社会主义建设人才，使民族团结进步工作在民族地区光芒四射、在省藏文学校落地生根。</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620" w:lineRule="exact"/>
        <w:ind w:firstLine="640" w:firstLineChars="200"/>
        <w:rPr>
          <w:rFonts w:eastAsia="仿宋_GB2312"/>
          <w:sz w:val="32"/>
          <w:szCs w:val="32"/>
        </w:rPr>
      </w:pPr>
      <w:r>
        <w:rPr>
          <w:rFonts w:eastAsia="仿宋_GB2312"/>
          <w:sz w:val="32"/>
          <w:szCs w:val="32"/>
        </w:rPr>
        <w:t>本次自评，仍然存在少数问题待解决。主要</w:t>
      </w:r>
      <w:r>
        <w:rPr>
          <w:rFonts w:hint="eastAsia" w:eastAsia="仿宋_GB2312"/>
          <w:sz w:val="32"/>
          <w:szCs w:val="32"/>
        </w:rPr>
        <w:t>是</w:t>
      </w:r>
      <w:r>
        <w:rPr>
          <w:rFonts w:eastAsia="仿宋_GB2312"/>
          <w:sz w:val="32"/>
          <w:szCs w:val="32"/>
        </w:rPr>
        <w:t>绩效目标细化量化上尚不完善</w:t>
      </w:r>
      <w:r>
        <w:rPr>
          <w:rFonts w:hint="eastAsia" w:eastAsia="仿宋_GB2312"/>
          <w:sz w:val="32"/>
          <w:szCs w:val="32"/>
        </w:rPr>
        <w:t>。</w:t>
      </w:r>
    </w:p>
    <w:p>
      <w:pPr>
        <w:spacing w:line="600"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（二）相关建议。</w:t>
      </w:r>
      <w:bookmarkStart w:id="55" w:name="_Toc15396618"/>
    </w:p>
    <w:p>
      <w:pPr>
        <w:spacing w:line="600" w:lineRule="exact"/>
        <w:ind w:firstLine="640" w:firstLineChars="200"/>
        <w:rPr>
          <w:rFonts w:eastAsia="仿宋_GB2312"/>
          <w:sz w:val="32"/>
          <w:szCs w:val="32"/>
        </w:rPr>
      </w:pPr>
      <w:r>
        <w:rPr>
          <w:rFonts w:eastAsia="仿宋_GB2312"/>
          <w:sz w:val="32"/>
          <w:szCs w:val="32"/>
        </w:rPr>
        <w:t>一是提高预算编制的精准性。进一步细化量化古籍出版经费，更加精确把控项目的可行性，将项目的实施和预算与时事政治、国家大政方针有机结合，严格遵守《中华人民共和国预算法》。合理测算预算，确保预算刚性约束。</w:t>
      </w:r>
    </w:p>
    <w:p>
      <w:pPr>
        <w:spacing w:line="600" w:lineRule="exact"/>
        <w:ind w:firstLine="640" w:firstLineChars="200"/>
        <w:rPr>
          <w:rFonts w:eastAsia="仿宋_GB2312"/>
          <w:sz w:val="32"/>
          <w:szCs w:val="32"/>
        </w:rPr>
      </w:pPr>
      <w:r>
        <w:rPr>
          <w:rFonts w:eastAsia="仿宋_GB2312"/>
          <w:sz w:val="32"/>
          <w:szCs w:val="32"/>
        </w:rPr>
        <w:t>二是加强执行中的动态监控。在预算执行过程中加强对预算及绩效的“双监控”。按照财政有关要求，动态调整预算，提高预算执行率，切实发挥财政资金的使用绩效。</w:t>
      </w:r>
    </w:p>
    <w:p>
      <w:pPr>
        <w:spacing w:line="600" w:lineRule="exact"/>
        <w:ind w:firstLine="640" w:firstLineChars="200"/>
        <w:rPr>
          <w:szCs w:val="21"/>
        </w:rPr>
      </w:pPr>
      <w:r>
        <w:rPr>
          <w:rFonts w:eastAsia="仿宋_GB2312"/>
          <w:sz w:val="32"/>
          <w:szCs w:val="32"/>
        </w:rPr>
        <w:t>三是严格预算安排与绩效挂钩。2021年年初预算编制时，已将2020年度预算执行进度和绩效目标实现情况纳入预算安排挂钩，适当减少该项目的2021年预算安排数。</w:t>
      </w:r>
    </w:p>
    <w:p>
      <w:pPr>
        <w:adjustRightInd w:val="0"/>
        <w:snapToGrid w:val="0"/>
        <w:spacing w:line="600" w:lineRule="exact"/>
        <w:ind w:firstLine="640" w:firstLineChars="200"/>
        <w:rPr>
          <w:rFonts w:ascii="仿宋_GB2312" w:hAnsi="仿宋_GB2312" w:eastAsia="仿宋_GB2312" w:cs="仿宋_GB2312"/>
          <w:color w:val="FF0000"/>
          <w:sz w:val="32"/>
          <w:szCs w:val="32"/>
        </w:rPr>
      </w:pPr>
    </w:p>
    <w:p>
      <w:pPr>
        <w:spacing w:line="600" w:lineRule="exact"/>
        <w:ind w:firstLine="3080" w:firstLineChars="700"/>
        <w:outlineLvl w:val="0"/>
        <w:rPr>
          <w:rFonts w:ascii="黑体" w:hAnsi="黑体" w:eastAsia="黑体"/>
          <w:color w:val="000000"/>
          <w:sz w:val="44"/>
          <w:szCs w:val="44"/>
        </w:rPr>
      </w:pPr>
    </w:p>
    <w:p>
      <w:pPr>
        <w:spacing w:line="600" w:lineRule="exact"/>
        <w:ind w:firstLine="3080" w:firstLineChars="700"/>
        <w:outlineLvl w:val="0"/>
        <w:rPr>
          <w:rFonts w:ascii="黑体" w:hAnsi="黑体" w:eastAsia="黑体"/>
          <w:color w:val="000000"/>
          <w:sz w:val="44"/>
          <w:szCs w:val="44"/>
        </w:rPr>
      </w:pPr>
    </w:p>
    <w:p>
      <w:pPr>
        <w:spacing w:line="600" w:lineRule="exact"/>
        <w:ind w:firstLine="3080" w:firstLineChars="700"/>
        <w:outlineLvl w:val="0"/>
        <w:rPr>
          <w:rFonts w:ascii="黑体" w:hAnsi="黑体" w:eastAsia="黑体"/>
          <w:color w:val="000000"/>
          <w:sz w:val="44"/>
          <w:szCs w:val="44"/>
        </w:rPr>
      </w:pPr>
    </w:p>
    <w:p>
      <w:pPr>
        <w:spacing w:line="600" w:lineRule="exact"/>
        <w:ind w:firstLine="3080" w:firstLineChars="700"/>
        <w:outlineLvl w:val="0"/>
        <w:rPr>
          <w:rFonts w:ascii="黑体" w:hAnsi="黑体" w:eastAsia="黑体"/>
          <w:color w:val="000000"/>
          <w:sz w:val="44"/>
          <w:szCs w:val="44"/>
        </w:rPr>
      </w:pPr>
    </w:p>
    <w:p>
      <w:pPr>
        <w:spacing w:line="600" w:lineRule="exact"/>
        <w:ind w:firstLine="3080" w:firstLineChars="700"/>
        <w:outlineLvl w:val="0"/>
        <w:rPr>
          <w:rFonts w:ascii="黑体" w:hAnsi="黑体" w:eastAsia="黑体"/>
          <w:color w:val="000000"/>
          <w:sz w:val="44"/>
          <w:szCs w:val="44"/>
        </w:rPr>
      </w:pPr>
    </w:p>
    <w:p>
      <w:pPr>
        <w:spacing w:line="600" w:lineRule="exact"/>
        <w:ind w:firstLine="3080" w:firstLineChars="700"/>
        <w:outlineLvl w:val="0"/>
        <w:rPr>
          <w:rFonts w:ascii="黑体" w:hAnsi="黑体" w:eastAsia="黑体"/>
          <w:color w:val="000000"/>
          <w:sz w:val="44"/>
          <w:szCs w:val="44"/>
        </w:rPr>
      </w:pPr>
    </w:p>
    <w:p>
      <w:pPr>
        <w:spacing w:line="600" w:lineRule="exact"/>
        <w:ind w:firstLine="3080" w:firstLineChars="700"/>
        <w:outlineLvl w:val="0"/>
        <w:rPr>
          <w:rFonts w:ascii="黑体" w:hAnsi="黑体" w:eastAsia="黑体"/>
          <w:color w:val="000000"/>
          <w:sz w:val="44"/>
          <w:szCs w:val="44"/>
        </w:rPr>
      </w:pPr>
    </w:p>
    <w:p>
      <w:pPr>
        <w:spacing w:line="600" w:lineRule="exact"/>
        <w:ind w:firstLine="3080" w:firstLineChars="700"/>
        <w:outlineLvl w:val="0"/>
        <w:rPr>
          <w:rFonts w:ascii="黑体" w:hAnsi="黑体" w:eastAsia="黑体"/>
          <w:color w:val="000000"/>
          <w:sz w:val="44"/>
          <w:szCs w:val="44"/>
        </w:rPr>
      </w:pPr>
    </w:p>
    <w:p>
      <w:pPr>
        <w:spacing w:line="600" w:lineRule="exact"/>
        <w:ind w:firstLine="3080" w:firstLineChars="700"/>
        <w:outlineLvl w:val="0"/>
        <w:rPr>
          <w:rFonts w:ascii="黑体" w:hAnsi="黑体" w:eastAsia="黑体"/>
          <w:color w:val="000000"/>
          <w:sz w:val="44"/>
          <w:szCs w:val="44"/>
        </w:rPr>
      </w:pPr>
    </w:p>
    <w:p>
      <w:pPr>
        <w:spacing w:line="600" w:lineRule="exact"/>
        <w:ind w:firstLine="3080" w:firstLineChars="700"/>
        <w:outlineLvl w:val="0"/>
        <w:rPr>
          <w:rFonts w:ascii="黑体" w:hAnsi="黑体" w:eastAsia="黑体"/>
          <w:color w:val="000000"/>
          <w:sz w:val="44"/>
          <w:szCs w:val="44"/>
        </w:rPr>
      </w:pPr>
    </w:p>
    <w:p>
      <w:pPr>
        <w:spacing w:line="600" w:lineRule="exact"/>
        <w:outlineLvl w:val="0"/>
        <w:rPr>
          <w:rFonts w:ascii="黑体" w:hAnsi="黑体" w:eastAsia="黑体"/>
          <w:color w:val="000000"/>
          <w:sz w:val="44"/>
          <w:szCs w:val="44"/>
        </w:rPr>
      </w:pPr>
      <w:r>
        <w:rPr>
          <w:rFonts w:hint="eastAsia" w:ascii="黑体" w:hAnsi="黑体" w:eastAsia="黑体"/>
          <w:color w:val="000000"/>
          <w:sz w:val="44"/>
          <w:szCs w:val="44"/>
        </w:rPr>
        <w:t xml:space="preserve">              </w:t>
      </w:r>
    </w:p>
    <w:p>
      <w:pPr>
        <w:spacing w:line="600" w:lineRule="exact"/>
        <w:ind w:firstLine="3080" w:firstLineChars="700"/>
        <w:outlineLvl w:val="0"/>
        <w:rPr>
          <w:rFonts w:ascii="黑体" w:hAnsi="黑体" w:eastAsia="黑体"/>
          <w:color w:val="000000"/>
          <w:sz w:val="44"/>
          <w:szCs w:val="44"/>
        </w:rPr>
      </w:pPr>
    </w:p>
    <w:p>
      <w:pPr>
        <w:spacing w:line="600" w:lineRule="exact"/>
        <w:ind w:firstLine="3080" w:firstLineChars="700"/>
        <w:outlineLvl w:val="0"/>
        <w:rPr>
          <w:rFonts w:ascii="黑体" w:hAnsi="黑体" w:eastAsia="黑体"/>
          <w:color w:val="000000"/>
          <w:sz w:val="44"/>
          <w:szCs w:val="44"/>
        </w:rPr>
      </w:pPr>
    </w:p>
    <w:p>
      <w:pPr>
        <w:spacing w:line="600" w:lineRule="exact"/>
        <w:outlineLvl w:val="0"/>
        <w:rPr>
          <w:rFonts w:ascii="黑体" w:hAnsi="黑体" w:eastAsia="黑体"/>
          <w:color w:val="000000"/>
          <w:sz w:val="44"/>
          <w:szCs w:val="44"/>
        </w:rPr>
      </w:pPr>
    </w:p>
    <w:p>
      <w:pPr>
        <w:spacing w:line="600" w:lineRule="exact"/>
        <w:ind w:firstLine="3080" w:firstLineChars="700"/>
        <w:outlineLvl w:val="0"/>
        <w:rPr>
          <w:rFonts w:ascii="黑体" w:hAnsi="黑体" w:eastAsia="黑体"/>
          <w:color w:val="000000"/>
          <w:sz w:val="44"/>
          <w:szCs w:val="44"/>
        </w:rPr>
      </w:pPr>
    </w:p>
    <w:p>
      <w:pPr>
        <w:spacing w:line="600" w:lineRule="exact"/>
        <w:ind w:firstLine="3080" w:firstLineChars="700"/>
        <w:outlineLvl w:val="0"/>
        <w:rPr>
          <w:rFonts w:ascii="仿宋" w:hAnsi="仿宋" w:eastAsia="仿宋"/>
          <w:color w:val="000000"/>
        </w:rPr>
      </w:pPr>
      <w:r>
        <w:rPr>
          <w:rFonts w:hint="eastAsia" w:ascii="黑体" w:hAnsi="黑体" w:eastAsia="黑体"/>
          <w:color w:val="000000"/>
          <w:sz w:val="44"/>
          <w:szCs w:val="44"/>
        </w:rPr>
        <w:t>第</w:t>
      </w:r>
      <w:r>
        <w:rPr>
          <w:rStyle w:val="27"/>
          <w:rFonts w:hint="eastAsia" w:ascii="黑体" w:hAnsi="黑体" w:eastAsia="黑体"/>
          <w:b w:val="0"/>
        </w:rPr>
        <w:t>五部分 附表</w:t>
      </w:r>
      <w:bookmarkEnd w:id="53"/>
      <w:bookmarkEnd w:id="55"/>
      <w:bookmarkStart w:id="56" w:name="_Toc15396619"/>
    </w:p>
    <w:p>
      <w:pPr>
        <w:pStyle w:val="4"/>
        <w:rPr>
          <w:rFonts w:ascii="仿宋" w:hAnsi="仿宋" w:eastAsia="仿宋"/>
          <w:color w:val="000000"/>
        </w:rPr>
      </w:pPr>
      <w:r>
        <w:rPr>
          <w:rFonts w:hint="eastAsia" w:ascii="仿宋" w:hAnsi="仿宋" w:eastAsia="仿宋"/>
          <w:b w:val="0"/>
          <w:color w:val="000000"/>
        </w:rPr>
        <w:t>一、收</w:t>
      </w:r>
      <w:r>
        <w:rPr>
          <w:rStyle w:val="28"/>
          <w:rFonts w:hint="eastAsia" w:ascii="仿宋" w:hAnsi="仿宋" w:eastAsia="仿宋"/>
          <w:b w:val="0"/>
          <w:bCs w:val="0"/>
        </w:rPr>
        <w:t>入支出决算总表</w:t>
      </w:r>
      <w:bookmarkEnd w:id="56"/>
    </w:p>
    <w:p>
      <w:pPr>
        <w:pStyle w:val="4"/>
        <w:rPr>
          <w:rFonts w:ascii="仿宋" w:hAnsi="仿宋" w:eastAsia="仿宋"/>
          <w:color w:val="000000"/>
        </w:rPr>
      </w:pPr>
      <w:bookmarkStart w:id="57" w:name="_Toc15396620"/>
      <w:r>
        <w:rPr>
          <w:rFonts w:hint="eastAsia" w:ascii="仿宋" w:hAnsi="仿宋" w:eastAsia="仿宋"/>
          <w:b w:val="0"/>
          <w:color w:val="000000"/>
        </w:rPr>
        <w:t>二、收</w:t>
      </w:r>
      <w:r>
        <w:rPr>
          <w:rStyle w:val="28"/>
          <w:rFonts w:hint="eastAsia" w:ascii="仿宋" w:hAnsi="仿宋" w:eastAsia="仿宋"/>
          <w:b w:val="0"/>
          <w:bCs w:val="0"/>
        </w:rPr>
        <w:t>入决算表</w:t>
      </w:r>
      <w:bookmarkEnd w:id="57"/>
    </w:p>
    <w:p>
      <w:pPr>
        <w:pStyle w:val="4"/>
        <w:rPr>
          <w:rFonts w:ascii="仿宋" w:hAnsi="仿宋" w:eastAsia="仿宋"/>
          <w:color w:val="000000"/>
        </w:rPr>
      </w:pPr>
      <w:bookmarkStart w:id="58"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58"/>
    </w:p>
    <w:p>
      <w:pPr>
        <w:pStyle w:val="4"/>
        <w:rPr>
          <w:rFonts w:ascii="仿宋" w:hAnsi="仿宋" w:eastAsia="仿宋"/>
          <w:b w:val="0"/>
          <w:color w:val="000000"/>
        </w:rPr>
      </w:pPr>
      <w:bookmarkStart w:id="59"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59"/>
    </w:p>
    <w:p>
      <w:pPr>
        <w:pStyle w:val="4"/>
        <w:rPr>
          <w:rStyle w:val="28"/>
          <w:rFonts w:ascii="仿宋" w:hAnsi="仿宋" w:eastAsia="仿宋"/>
          <w:b w:val="0"/>
          <w:bCs w:val="0"/>
        </w:rPr>
      </w:pPr>
      <w:bookmarkStart w:id="60"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60"/>
      <w:bookmarkStart w:id="61" w:name="_Toc15396624"/>
    </w:p>
    <w:p>
      <w:pPr>
        <w:pStyle w:val="4"/>
        <w:rPr>
          <w:rFonts w:ascii="仿宋" w:hAnsi="仿宋" w:eastAsia="仿宋"/>
          <w:color w:val="000000"/>
        </w:rPr>
      </w:pPr>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61"/>
    </w:p>
    <w:p>
      <w:pPr>
        <w:pStyle w:val="4"/>
        <w:rPr>
          <w:rFonts w:ascii="仿宋" w:hAnsi="仿宋" w:eastAsia="仿宋"/>
          <w:color w:val="000000"/>
        </w:rPr>
      </w:pPr>
      <w:bookmarkStart w:id="62"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62"/>
    </w:p>
    <w:p>
      <w:pPr>
        <w:pStyle w:val="4"/>
        <w:rPr>
          <w:rFonts w:ascii="仿宋" w:hAnsi="仿宋" w:eastAsia="仿宋"/>
          <w:color w:val="000000"/>
        </w:rPr>
      </w:pPr>
      <w:bookmarkStart w:id="63"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63"/>
    </w:p>
    <w:p>
      <w:pPr>
        <w:pStyle w:val="4"/>
        <w:rPr>
          <w:rFonts w:ascii="仿宋" w:hAnsi="仿宋" w:eastAsia="仿宋"/>
          <w:color w:val="000000"/>
        </w:rPr>
      </w:pPr>
      <w:bookmarkStart w:id="64"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64"/>
    </w:p>
    <w:p>
      <w:pPr>
        <w:pStyle w:val="4"/>
        <w:rPr>
          <w:rFonts w:ascii="仿宋" w:hAnsi="仿宋" w:eastAsia="仿宋"/>
          <w:color w:val="000000"/>
        </w:rPr>
      </w:pPr>
      <w:bookmarkStart w:id="65"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65"/>
    </w:p>
    <w:p>
      <w:pPr>
        <w:pStyle w:val="4"/>
        <w:rPr>
          <w:rFonts w:ascii="仿宋" w:hAnsi="仿宋" w:eastAsia="仿宋"/>
          <w:color w:val="000000"/>
        </w:rPr>
      </w:pPr>
      <w:bookmarkStart w:id="66"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66"/>
    </w:p>
    <w:p>
      <w:pPr>
        <w:pStyle w:val="4"/>
        <w:rPr>
          <w:rFonts w:ascii="仿宋" w:hAnsi="仿宋" w:eastAsia="仿宋"/>
          <w:color w:val="000000"/>
        </w:rPr>
      </w:pPr>
      <w:bookmarkStart w:id="67"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67"/>
    </w:p>
    <w:p>
      <w:pPr>
        <w:pStyle w:val="4"/>
        <w:rPr>
          <w:rStyle w:val="28"/>
          <w:rFonts w:ascii="仿宋" w:hAnsi="仿宋" w:eastAsia="仿宋"/>
          <w:b w:val="0"/>
          <w:bCs w:val="0"/>
        </w:rPr>
      </w:pPr>
      <w:bookmarkStart w:id="68" w:name="_Toc15396631"/>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有资本经营预算财政拨款收入支出决算表</w:t>
      </w:r>
      <w:bookmarkEnd w:id="68"/>
    </w:p>
    <w:p>
      <w:pPr>
        <w:rPr>
          <w:rFonts w:eastAsia="仿宋"/>
        </w:rPr>
      </w:pPr>
      <w:r>
        <w:rPr>
          <w:rStyle w:val="28"/>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D797F"/>
    <w:multiLevelType w:val="singleLevel"/>
    <w:tmpl w:val="C64D797F"/>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D8C27EA"/>
    <w:multiLevelType w:val="multilevel"/>
    <w:tmpl w:val="7D8C27EA"/>
    <w:lvl w:ilvl="0" w:tentative="0">
      <w:start w:val="10"/>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0ZTBlOTg5ZTg4ODJjY2YwZjRkOTgxMzQ3NWYzYTMifQ=="/>
  </w:docVars>
  <w:rsids>
    <w:rsidRoot w:val="00F1361C"/>
    <w:rsid w:val="000018F6"/>
    <w:rsid w:val="000222C6"/>
    <w:rsid w:val="0002549F"/>
    <w:rsid w:val="000444F8"/>
    <w:rsid w:val="000468DB"/>
    <w:rsid w:val="0006487A"/>
    <w:rsid w:val="00065F8F"/>
    <w:rsid w:val="00070A43"/>
    <w:rsid w:val="00071A80"/>
    <w:rsid w:val="000768F2"/>
    <w:rsid w:val="00085690"/>
    <w:rsid w:val="00090FFF"/>
    <w:rsid w:val="0009184B"/>
    <w:rsid w:val="00094236"/>
    <w:rsid w:val="0009593C"/>
    <w:rsid w:val="00097322"/>
    <w:rsid w:val="000A3436"/>
    <w:rsid w:val="000A6A92"/>
    <w:rsid w:val="000B047F"/>
    <w:rsid w:val="000B5923"/>
    <w:rsid w:val="000B5A48"/>
    <w:rsid w:val="000B6FF3"/>
    <w:rsid w:val="000C3467"/>
    <w:rsid w:val="000C34CD"/>
    <w:rsid w:val="000C3CA6"/>
    <w:rsid w:val="000C42DC"/>
    <w:rsid w:val="000D1267"/>
    <w:rsid w:val="000D1D50"/>
    <w:rsid w:val="000D5782"/>
    <w:rsid w:val="000E6613"/>
    <w:rsid w:val="000E7119"/>
    <w:rsid w:val="00114E9B"/>
    <w:rsid w:val="00142216"/>
    <w:rsid w:val="00144D6A"/>
    <w:rsid w:val="00145E5E"/>
    <w:rsid w:val="0014729F"/>
    <w:rsid w:val="001566C5"/>
    <w:rsid w:val="00157BAB"/>
    <w:rsid w:val="001654D1"/>
    <w:rsid w:val="00167528"/>
    <w:rsid w:val="00174518"/>
    <w:rsid w:val="0018106D"/>
    <w:rsid w:val="001877A7"/>
    <w:rsid w:val="00191536"/>
    <w:rsid w:val="00191752"/>
    <w:rsid w:val="00194A58"/>
    <w:rsid w:val="00196687"/>
    <w:rsid w:val="001B6D0D"/>
    <w:rsid w:val="001B7196"/>
    <w:rsid w:val="001C0081"/>
    <w:rsid w:val="001C0962"/>
    <w:rsid w:val="001C5329"/>
    <w:rsid w:val="001D3168"/>
    <w:rsid w:val="001D7531"/>
    <w:rsid w:val="001E737D"/>
    <w:rsid w:val="001F0592"/>
    <w:rsid w:val="001F7506"/>
    <w:rsid w:val="002006CD"/>
    <w:rsid w:val="00201B32"/>
    <w:rsid w:val="00201E9A"/>
    <w:rsid w:val="00202B36"/>
    <w:rsid w:val="00204B7A"/>
    <w:rsid w:val="00204CDE"/>
    <w:rsid w:val="0021101A"/>
    <w:rsid w:val="00220536"/>
    <w:rsid w:val="00230119"/>
    <w:rsid w:val="00234217"/>
    <w:rsid w:val="00235629"/>
    <w:rsid w:val="00260C38"/>
    <w:rsid w:val="002616C0"/>
    <w:rsid w:val="00265372"/>
    <w:rsid w:val="002662AA"/>
    <w:rsid w:val="002673E3"/>
    <w:rsid w:val="00267465"/>
    <w:rsid w:val="002761E3"/>
    <w:rsid w:val="00280496"/>
    <w:rsid w:val="00294DC9"/>
    <w:rsid w:val="00295495"/>
    <w:rsid w:val="002A31DE"/>
    <w:rsid w:val="002B2613"/>
    <w:rsid w:val="002C79B7"/>
    <w:rsid w:val="002D6D05"/>
    <w:rsid w:val="002F1818"/>
    <w:rsid w:val="002F567B"/>
    <w:rsid w:val="00306CAD"/>
    <w:rsid w:val="00312C73"/>
    <w:rsid w:val="003214A1"/>
    <w:rsid w:val="003216A9"/>
    <w:rsid w:val="00322D66"/>
    <w:rsid w:val="00335A74"/>
    <w:rsid w:val="003536D2"/>
    <w:rsid w:val="00353E41"/>
    <w:rsid w:val="0036561B"/>
    <w:rsid w:val="0037013F"/>
    <w:rsid w:val="00373E0E"/>
    <w:rsid w:val="00380C92"/>
    <w:rsid w:val="00383002"/>
    <w:rsid w:val="00385B98"/>
    <w:rsid w:val="003A484F"/>
    <w:rsid w:val="003A4883"/>
    <w:rsid w:val="003A71A8"/>
    <w:rsid w:val="003B0BE0"/>
    <w:rsid w:val="003B0C1B"/>
    <w:rsid w:val="003B688C"/>
    <w:rsid w:val="003B6D5E"/>
    <w:rsid w:val="003C0291"/>
    <w:rsid w:val="003C39AE"/>
    <w:rsid w:val="003C7B60"/>
    <w:rsid w:val="003D0C0F"/>
    <w:rsid w:val="003D1FB2"/>
    <w:rsid w:val="003D66DA"/>
    <w:rsid w:val="003D7BF8"/>
    <w:rsid w:val="003E1310"/>
    <w:rsid w:val="003E6F55"/>
    <w:rsid w:val="003F25CA"/>
    <w:rsid w:val="00406254"/>
    <w:rsid w:val="00412D19"/>
    <w:rsid w:val="00417E3C"/>
    <w:rsid w:val="0042148C"/>
    <w:rsid w:val="004223DE"/>
    <w:rsid w:val="00434489"/>
    <w:rsid w:val="00435102"/>
    <w:rsid w:val="00437085"/>
    <w:rsid w:val="00443880"/>
    <w:rsid w:val="00444942"/>
    <w:rsid w:val="004464F4"/>
    <w:rsid w:val="0044696E"/>
    <w:rsid w:val="004620D6"/>
    <w:rsid w:val="00471401"/>
    <w:rsid w:val="00473F31"/>
    <w:rsid w:val="00474CF3"/>
    <w:rsid w:val="0048263A"/>
    <w:rsid w:val="00487E5D"/>
    <w:rsid w:val="004A64F3"/>
    <w:rsid w:val="004A711F"/>
    <w:rsid w:val="004B199D"/>
    <w:rsid w:val="004B4637"/>
    <w:rsid w:val="004B4690"/>
    <w:rsid w:val="004E0A2D"/>
    <w:rsid w:val="004E206B"/>
    <w:rsid w:val="004E3667"/>
    <w:rsid w:val="004E6DF7"/>
    <w:rsid w:val="004F0FBD"/>
    <w:rsid w:val="00505A47"/>
    <w:rsid w:val="00505F85"/>
    <w:rsid w:val="00512FDA"/>
    <w:rsid w:val="00520D85"/>
    <w:rsid w:val="00520DA0"/>
    <w:rsid w:val="005664BB"/>
    <w:rsid w:val="00566FFA"/>
    <w:rsid w:val="0057481D"/>
    <w:rsid w:val="00581B0F"/>
    <w:rsid w:val="0058486E"/>
    <w:rsid w:val="00585B33"/>
    <w:rsid w:val="0059014D"/>
    <w:rsid w:val="0059724C"/>
    <w:rsid w:val="005A6933"/>
    <w:rsid w:val="005A7B84"/>
    <w:rsid w:val="005B5C64"/>
    <w:rsid w:val="005B7145"/>
    <w:rsid w:val="005C5337"/>
    <w:rsid w:val="005C6BD0"/>
    <w:rsid w:val="005D1C8B"/>
    <w:rsid w:val="005D468D"/>
    <w:rsid w:val="005D5CED"/>
    <w:rsid w:val="005F1A4C"/>
    <w:rsid w:val="00602A83"/>
    <w:rsid w:val="00605688"/>
    <w:rsid w:val="006070AF"/>
    <w:rsid w:val="00607E6C"/>
    <w:rsid w:val="006101B1"/>
    <w:rsid w:val="00614E44"/>
    <w:rsid w:val="0062270A"/>
    <w:rsid w:val="00622830"/>
    <w:rsid w:val="00623DA0"/>
    <w:rsid w:val="00630AEF"/>
    <w:rsid w:val="006325F8"/>
    <w:rsid w:val="00633463"/>
    <w:rsid w:val="00634C9A"/>
    <w:rsid w:val="006351F8"/>
    <w:rsid w:val="006440E4"/>
    <w:rsid w:val="00651DED"/>
    <w:rsid w:val="0066343B"/>
    <w:rsid w:val="006643EA"/>
    <w:rsid w:val="00664777"/>
    <w:rsid w:val="006748A4"/>
    <w:rsid w:val="00681A31"/>
    <w:rsid w:val="00683E73"/>
    <w:rsid w:val="006A3141"/>
    <w:rsid w:val="006A5E34"/>
    <w:rsid w:val="006A799D"/>
    <w:rsid w:val="006B1DA3"/>
    <w:rsid w:val="006B2422"/>
    <w:rsid w:val="006B2B9A"/>
    <w:rsid w:val="006B3146"/>
    <w:rsid w:val="006C1937"/>
    <w:rsid w:val="006D6FC3"/>
    <w:rsid w:val="006F020C"/>
    <w:rsid w:val="00701842"/>
    <w:rsid w:val="007127B7"/>
    <w:rsid w:val="0071798E"/>
    <w:rsid w:val="00735CAD"/>
    <w:rsid w:val="007416B6"/>
    <w:rsid w:val="00746F48"/>
    <w:rsid w:val="00752362"/>
    <w:rsid w:val="0075404D"/>
    <w:rsid w:val="0076182A"/>
    <w:rsid w:val="00766FB4"/>
    <w:rsid w:val="007679A9"/>
    <w:rsid w:val="00767B7E"/>
    <w:rsid w:val="007770C3"/>
    <w:rsid w:val="00784D24"/>
    <w:rsid w:val="00785FBA"/>
    <w:rsid w:val="00786E4A"/>
    <w:rsid w:val="007875EB"/>
    <w:rsid w:val="0079426B"/>
    <w:rsid w:val="007D1682"/>
    <w:rsid w:val="007D2944"/>
    <w:rsid w:val="007D312A"/>
    <w:rsid w:val="007D3F19"/>
    <w:rsid w:val="007E0B54"/>
    <w:rsid w:val="007E1B16"/>
    <w:rsid w:val="007E23B0"/>
    <w:rsid w:val="007E23E5"/>
    <w:rsid w:val="007F1991"/>
    <w:rsid w:val="007F2C2F"/>
    <w:rsid w:val="007F55FC"/>
    <w:rsid w:val="007F5665"/>
    <w:rsid w:val="00800112"/>
    <w:rsid w:val="00805657"/>
    <w:rsid w:val="00813348"/>
    <w:rsid w:val="008207F2"/>
    <w:rsid w:val="008253BB"/>
    <w:rsid w:val="0083706E"/>
    <w:rsid w:val="008408F6"/>
    <w:rsid w:val="008423A5"/>
    <w:rsid w:val="00850625"/>
    <w:rsid w:val="00853718"/>
    <w:rsid w:val="00855221"/>
    <w:rsid w:val="00860645"/>
    <w:rsid w:val="00871F71"/>
    <w:rsid w:val="00872FD8"/>
    <w:rsid w:val="00885AF4"/>
    <w:rsid w:val="008939CD"/>
    <w:rsid w:val="00897488"/>
    <w:rsid w:val="008B0033"/>
    <w:rsid w:val="008B768C"/>
    <w:rsid w:val="008C207F"/>
    <w:rsid w:val="008C4DB1"/>
    <w:rsid w:val="008C4EAF"/>
    <w:rsid w:val="008C5176"/>
    <w:rsid w:val="008C7FD0"/>
    <w:rsid w:val="008D66B6"/>
    <w:rsid w:val="008E1DE7"/>
    <w:rsid w:val="008E707C"/>
    <w:rsid w:val="008F10F3"/>
    <w:rsid w:val="008F4042"/>
    <w:rsid w:val="008F4D99"/>
    <w:rsid w:val="00900B08"/>
    <w:rsid w:val="00902155"/>
    <w:rsid w:val="00902B6C"/>
    <w:rsid w:val="00902FA3"/>
    <w:rsid w:val="00910289"/>
    <w:rsid w:val="00912731"/>
    <w:rsid w:val="00923564"/>
    <w:rsid w:val="0092392E"/>
    <w:rsid w:val="009315F9"/>
    <w:rsid w:val="00933499"/>
    <w:rsid w:val="00935C98"/>
    <w:rsid w:val="00946945"/>
    <w:rsid w:val="00951248"/>
    <w:rsid w:val="0095152F"/>
    <w:rsid w:val="00953771"/>
    <w:rsid w:val="00954C49"/>
    <w:rsid w:val="00955E37"/>
    <w:rsid w:val="00961833"/>
    <w:rsid w:val="0097099F"/>
    <w:rsid w:val="00971997"/>
    <w:rsid w:val="00971FFC"/>
    <w:rsid w:val="0098660A"/>
    <w:rsid w:val="009931C3"/>
    <w:rsid w:val="009962E0"/>
    <w:rsid w:val="009A4A88"/>
    <w:rsid w:val="009B2C43"/>
    <w:rsid w:val="009B4EAE"/>
    <w:rsid w:val="009B7573"/>
    <w:rsid w:val="009C22F4"/>
    <w:rsid w:val="009C2A4B"/>
    <w:rsid w:val="009C2E98"/>
    <w:rsid w:val="009D3447"/>
    <w:rsid w:val="009D4711"/>
    <w:rsid w:val="009F1185"/>
    <w:rsid w:val="009F18CD"/>
    <w:rsid w:val="009F2A13"/>
    <w:rsid w:val="009F7527"/>
    <w:rsid w:val="00A0419B"/>
    <w:rsid w:val="00A04EB0"/>
    <w:rsid w:val="00A13CC1"/>
    <w:rsid w:val="00A16847"/>
    <w:rsid w:val="00A237D8"/>
    <w:rsid w:val="00A268C4"/>
    <w:rsid w:val="00A27EC4"/>
    <w:rsid w:val="00A307CD"/>
    <w:rsid w:val="00A331C8"/>
    <w:rsid w:val="00A3481F"/>
    <w:rsid w:val="00A36E23"/>
    <w:rsid w:val="00A40A00"/>
    <w:rsid w:val="00A4142F"/>
    <w:rsid w:val="00A422EB"/>
    <w:rsid w:val="00A45BB7"/>
    <w:rsid w:val="00A56DF2"/>
    <w:rsid w:val="00A56E6E"/>
    <w:rsid w:val="00A67AB5"/>
    <w:rsid w:val="00A72949"/>
    <w:rsid w:val="00A733B2"/>
    <w:rsid w:val="00A741C2"/>
    <w:rsid w:val="00A776D5"/>
    <w:rsid w:val="00A91760"/>
    <w:rsid w:val="00A93B00"/>
    <w:rsid w:val="00A93C21"/>
    <w:rsid w:val="00AB64C9"/>
    <w:rsid w:val="00AC3C6A"/>
    <w:rsid w:val="00AD498F"/>
    <w:rsid w:val="00AD5620"/>
    <w:rsid w:val="00AD656B"/>
    <w:rsid w:val="00AD7C1B"/>
    <w:rsid w:val="00AE16BA"/>
    <w:rsid w:val="00AE1EBE"/>
    <w:rsid w:val="00AE75DB"/>
    <w:rsid w:val="00AF34CD"/>
    <w:rsid w:val="00B03C9D"/>
    <w:rsid w:val="00B060AE"/>
    <w:rsid w:val="00B10517"/>
    <w:rsid w:val="00B14E76"/>
    <w:rsid w:val="00B161B8"/>
    <w:rsid w:val="00B16D39"/>
    <w:rsid w:val="00B2048C"/>
    <w:rsid w:val="00B266F5"/>
    <w:rsid w:val="00B310B9"/>
    <w:rsid w:val="00B35F3F"/>
    <w:rsid w:val="00B36CBB"/>
    <w:rsid w:val="00B425E0"/>
    <w:rsid w:val="00B42EBB"/>
    <w:rsid w:val="00B440AA"/>
    <w:rsid w:val="00B44B70"/>
    <w:rsid w:val="00B53C56"/>
    <w:rsid w:val="00B56213"/>
    <w:rsid w:val="00B57DAF"/>
    <w:rsid w:val="00B71441"/>
    <w:rsid w:val="00B77EA6"/>
    <w:rsid w:val="00B81598"/>
    <w:rsid w:val="00B841F1"/>
    <w:rsid w:val="00B85099"/>
    <w:rsid w:val="00B944D6"/>
    <w:rsid w:val="00BB4DF0"/>
    <w:rsid w:val="00BC289F"/>
    <w:rsid w:val="00BC2D50"/>
    <w:rsid w:val="00BC5361"/>
    <w:rsid w:val="00BC5460"/>
    <w:rsid w:val="00BC6A60"/>
    <w:rsid w:val="00BC6B50"/>
    <w:rsid w:val="00BD0E25"/>
    <w:rsid w:val="00BF5BD6"/>
    <w:rsid w:val="00C03E31"/>
    <w:rsid w:val="00C223DB"/>
    <w:rsid w:val="00C33E72"/>
    <w:rsid w:val="00C354B2"/>
    <w:rsid w:val="00C35554"/>
    <w:rsid w:val="00C42709"/>
    <w:rsid w:val="00C533CC"/>
    <w:rsid w:val="00C5751C"/>
    <w:rsid w:val="00C614C0"/>
    <w:rsid w:val="00C61BFC"/>
    <w:rsid w:val="00C621B2"/>
    <w:rsid w:val="00C62B85"/>
    <w:rsid w:val="00C63212"/>
    <w:rsid w:val="00C65438"/>
    <w:rsid w:val="00C87FD8"/>
    <w:rsid w:val="00C91381"/>
    <w:rsid w:val="00C91CBB"/>
    <w:rsid w:val="00CB3A20"/>
    <w:rsid w:val="00CB4E70"/>
    <w:rsid w:val="00CB7A33"/>
    <w:rsid w:val="00CC09B6"/>
    <w:rsid w:val="00CC666F"/>
    <w:rsid w:val="00CD1E3F"/>
    <w:rsid w:val="00CE057F"/>
    <w:rsid w:val="00CE44F6"/>
    <w:rsid w:val="00CE49DA"/>
    <w:rsid w:val="00CE7B61"/>
    <w:rsid w:val="00D00095"/>
    <w:rsid w:val="00D0399B"/>
    <w:rsid w:val="00D0458F"/>
    <w:rsid w:val="00D114F0"/>
    <w:rsid w:val="00D20620"/>
    <w:rsid w:val="00D254F7"/>
    <w:rsid w:val="00D26091"/>
    <w:rsid w:val="00D2685C"/>
    <w:rsid w:val="00D34E7C"/>
    <w:rsid w:val="00D35489"/>
    <w:rsid w:val="00D36AFE"/>
    <w:rsid w:val="00D472C4"/>
    <w:rsid w:val="00D51276"/>
    <w:rsid w:val="00D7035F"/>
    <w:rsid w:val="00D821E0"/>
    <w:rsid w:val="00D82D29"/>
    <w:rsid w:val="00DA5E41"/>
    <w:rsid w:val="00DA634F"/>
    <w:rsid w:val="00DA65AC"/>
    <w:rsid w:val="00DB1913"/>
    <w:rsid w:val="00DB3E5F"/>
    <w:rsid w:val="00DC2724"/>
    <w:rsid w:val="00DC410D"/>
    <w:rsid w:val="00DC5A81"/>
    <w:rsid w:val="00DC68CA"/>
    <w:rsid w:val="00DC7CBA"/>
    <w:rsid w:val="00DD73B7"/>
    <w:rsid w:val="00DF1A5B"/>
    <w:rsid w:val="00DF28BC"/>
    <w:rsid w:val="00DF34B9"/>
    <w:rsid w:val="00DF49E7"/>
    <w:rsid w:val="00DF6677"/>
    <w:rsid w:val="00E01053"/>
    <w:rsid w:val="00E06976"/>
    <w:rsid w:val="00E07ACF"/>
    <w:rsid w:val="00E331A1"/>
    <w:rsid w:val="00E33202"/>
    <w:rsid w:val="00E336A9"/>
    <w:rsid w:val="00E472B1"/>
    <w:rsid w:val="00E47354"/>
    <w:rsid w:val="00E47E30"/>
    <w:rsid w:val="00E50527"/>
    <w:rsid w:val="00E50624"/>
    <w:rsid w:val="00E568DF"/>
    <w:rsid w:val="00E64269"/>
    <w:rsid w:val="00E645D3"/>
    <w:rsid w:val="00E742CA"/>
    <w:rsid w:val="00E82267"/>
    <w:rsid w:val="00E853CE"/>
    <w:rsid w:val="00E867B6"/>
    <w:rsid w:val="00E90797"/>
    <w:rsid w:val="00EA010F"/>
    <w:rsid w:val="00EC458C"/>
    <w:rsid w:val="00ED1B63"/>
    <w:rsid w:val="00ED3C1F"/>
    <w:rsid w:val="00ED4085"/>
    <w:rsid w:val="00ED420E"/>
    <w:rsid w:val="00ED5C47"/>
    <w:rsid w:val="00ED6FBE"/>
    <w:rsid w:val="00EE2F57"/>
    <w:rsid w:val="00EF4C34"/>
    <w:rsid w:val="00EF77C6"/>
    <w:rsid w:val="00F05438"/>
    <w:rsid w:val="00F056EB"/>
    <w:rsid w:val="00F1361C"/>
    <w:rsid w:val="00F156F0"/>
    <w:rsid w:val="00F160C7"/>
    <w:rsid w:val="00F22B77"/>
    <w:rsid w:val="00F2408F"/>
    <w:rsid w:val="00F240E9"/>
    <w:rsid w:val="00F36D8F"/>
    <w:rsid w:val="00F4162E"/>
    <w:rsid w:val="00F417B1"/>
    <w:rsid w:val="00F41A49"/>
    <w:rsid w:val="00F45853"/>
    <w:rsid w:val="00F51D0B"/>
    <w:rsid w:val="00F5553E"/>
    <w:rsid w:val="00F602DF"/>
    <w:rsid w:val="00F754A1"/>
    <w:rsid w:val="00F81FD9"/>
    <w:rsid w:val="00F841AA"/>
    <w:rsid w:val="00F84A94"/>
    <w:rsid w:val="00F84AE3"/>
    <w:rsid w:val="00F87E96"/>
    <w:rsid w:val="00F87F04"/>
    <w:rsid w:val="00FA23E8"/>
    <w:rsid w:val="00FD3CC1"/>
    <w:rsid w:val="00FF1E02"/>
    <w:rsid w:val="00FF30B4"/>
    <w:rsid w:val="00FF42AE"/>
    <w:rsid w:val="0A2032A3"/>
    <w:rsid w:val="0FFE399D"/>
    <w:rsid w:val="10C055FF"/>
    <w:rsid w:val="118107EC"/>
    <w:rsid w:val="16BB723D"/>
    <w:rsid w:val="18015F3F"/>
    <w:rsid w:val="1BE8440E"/>
    <w:rsid w:val="1D155CEE"/>
    <w:rsid w:val="20F57F95"/>
    <w:rsid w:val="240371BF"/>
    <w:rsid w:val="29FD04D3"/>
    <w:rsid w:val="2ABE7A3E"/>
    <w:rsid w:val="319F7F4E"/>
    <w:rsid w:val="3C0C0783"/>
    <w:rsid w:val="3EA16DAC"/>
    <w:rsid w:val="496F39ED"/>
    <w:rsid w:val="4BE068DB"/>
    <w:rsid w:val="4BF6002B"/>
    <w:rsid w:val="4ECE2238"/>
    <w:rsid w:val="575B0ACC"/>
    <w:rsid w:val="64CA39A1"/>
    <w:rsid w:val="6C4A05C8"/>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qFormat/>
    <w:uiPriority w:val="0"/>
    <w:pPr>
      <w:jc w:val="left"/>
    </w:pPr>
    <w:rPr>
      <w:rFonts w:ascii="Calibri" w:hAnsi="Calibri"/>
      <w:kern w:val="0"/>
      <w:szCs w:val="21"/>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8"/>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Char"/>
    <w:basedOn w:val="1"/>
    <w:qFormat/>
    <w:uiPriority w:val="0"/>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sz="1600"/>
              <a:t>图一；收、支决算总计变动情况图</a:t>
            </a:r>
            <a:endParaRPr lang="zh-CN" altLang="en-US" sz="1600"/>
          </a:p>
        </c:rich>
      </c:tx>
      <c:layout/>
      <c:overlay val="0"/>
    </c:title>
    <c:autoTitleDeleted val="0"/>
    <c:plotArea>
      <c:layout>
        <c:manualLayout>
          <c:layoutTarget val="inner"/>
          <c:xMode val="edge"/>
          <c:yMode val="edge"/>
          <c:x val="0.0655580280725779"/>
          <c:y val="0.187817258883249"/>
          <c:w val="0.772585682224506"/>
          <c:h val="0.724148975049006"/>
        </c:manualLayout>
      </c:layout>
      <c:barChart>
        <c:barDir val="col"/>
        <c:grouping val="clustered"/>
        <c:varyColors val="0"/>
        <c:ser>
          <c:idx val="0"/>
          <c:order val="0"/>
          <c:tx>
            <c:strRef>
              <c:f>Sheet1!$B$1</c:f>
              <c:strCache>
                <c:ptCount val="1"/>
                <c:pt idx="0">
                  <c:v>2019年度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收支总计</c:v>
                </c:pt>
              </c:strCache>
            </c:strRef>
          </c:cat>
          <c:val>
            <c:numRef>
              <c:f>Sheet1!$B$2</c:f>
              <c:numCache>
                <c:formatCode>General</c:formatCode>
                <c:ptCount val="1"/>
                <c:pt idx="0">
                  <c:v>4823.27</c:v>
                </c:pt>
              </c:numCache>
            </c:numRef>
          </c:val>
        </c:ser>
        <c:ser>
          <c:idx val="1"/>
          <c:order val="1"/>
          <c:tx>
            <c:strRef>
              <c:f>Sheet1!$C$1</c:f>
              <c:strCache>
                <c:ptCount val="1"/>
                <c:pt idx="0">
                  <c:v>2020年度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收支总计</c:v>
                </c:pt>
              </c:strCache>
            </c:strRef>
          </c:cat>
          <c:val>
            <c:numRef>
              <c:f>Sheet1!$C$2</c:f>
              <c:numCache>
                <c:formatCode>General</c:formatCode>
                <c:ptCount val="1"/>
                <c:pt idx="0">
                  <c:v>1827.44</c:v>
                </c:pt>
              </c:numCache>
            </c:numRef>
          </c:val>
        </c:ser>
        <c:dLbls>
          <c:showLegendKey val="0"/>
          <c:showVal val="1"/>
          <c:showCatName val="0"/>
          <c:showSerName val="0"/>
          <c:showPercent val="0"/>
          <c:showBubbleSize val="0"/>
        </c:dLbls>
        <c:gapWidth val="150"/>
        <c:axId val="80246656"/>
        <c:axId val="83955712"/>
      </c:barChart>
      <c:catAx>
        <c:axId val="80246656"/>
        <c:scaling>
          <c:orientation val="minMax"/>
        </c:scaling>
        <c:delete val="0"/>
        <c:axPos val="b"/>
        <c:numFmt formatCode="#,##0.00_);[Red]\(#,##0.00\)" sourceLinked="0"/>
        <c:majorTickMark val="none"/>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83955712"/>
        <c:crosses val="autoZero"/>
        <c:auto val="1"/>
        <c:lblAlgn val="ctr"/>
        <c:lblOffset val="100"/>
        <c:noMultiLvlLbl val="0"/>
      </c:catAx>
      <c:valAx>
        <c:axId val="8395571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80246656"/>
        <c:crosses val="autoZero"/>
        <c:crossBetween val="between"/>
      </c:valAx>
    </c:plotArea>
    <c:legend>
      <c:legendPos val="r"/>
      <c:layout/>
      <c:overlay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legend>
    <c:plotVisOnly val="1"/>
    <c:dispBlanksAs val="gap"/>
    <c:showDLblsOverMax val="0"/>
  </c:chart>
  <c:txPr>
    <a:bodyPr/>
    <a:lstStyle/>
    <a:p>
      <a:pPr algn="ctr">
        <a:defRPr lang="zh-CN" sz="8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图二：收入决算结构图</a:t>
            </a:r>
            <a:endParaRPr lang="zh-CN" altLang="en-US"/>
          </a:p>
        </c:rich>
      </c:tx>
      <c:layout/>
      <c:overlay val="0"/>
    </c:title>
    <c:autoTitleDeleted val="0"/>
    <c:plotArea>
      <c:layout/>
      <c:pieChart>
        <c:varyColors val="1"/>
        <c:ser>
          <c:idx val="0"/>
          <c:order val="0"/>
          <c:tx>
            <c:strRef>
              <c:f>Sheet1!$B$1</c:f>
              <c:strCache>
                <c:ptCount val="1"/>
                <c:pt idx="0">
                  <c:v>图2：收入决算结构图</c:v>
                </c:pt>
              </c:strCache>
            </c:strRef>
          </c:tx>
          <c:explosion val="0"/>
          <c:dPt>
            <c:idx val="0"/>
            <c:bubble3D val="0"/>
          </c:dPt>
          <c:dPt>
            <c:idx val="1"/>
            <c:bubble3D val="0"/>
          </c:dPt>
          <c:dPt>
            <c:idx val="2"/>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c:v>
                </c:pt>
                <c:pt idx="1">
                  <c:v>事业收入</c:v>
                </c:pt>
                <c:pt idx="2">
                  <c:v>其他收入</c:v>
                </c:pt>
              </c:strCache>
            </c:strRef>
          </c:cat>
          <c:val>
            <c:numRef>
              <c:f>Sheet1!$B$2:$B$4</c:f>
              <c:numCache>
                <c:formatCode>0%</c:formatCode>
                <c:ptCount val="3"/>
                <c:pt idx="0">
                  <c:v>0.92</c:v>
                </c:pt>
                <c:pt idx="1">
                  <c:v>0.0799000000000001</c:v>
                </c:pt>
                <c:pt idx="2" c:formatCode="0.00%">
                  <c:v>0.0001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图三：支出决算结构图</c:v>
                </c:pt>
              </c:strCache>
            </c:strRef>
          </c:tx>
          <c:explosion val="0"/>
          <c:dPt>
            <c:idx val="0"/>
            <c:bubble3D val="0"/>
          </c:dPt>
          <c:dPt>
            <c:idx val="1"/>
            <c:bubble3D val="0"/>
          </c:dPt>
          <c:dLbls>
            <c:dLbl>
              <c:idx val="0"/>
              <c:layout>
                <c:manualLayout>
                  <c:x val="-0.179608821476795"/>
                  <c:y val="-0.17171103921415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1322.69</c:v>
                </c:pt>
                <c:pt idx="1">
                  <c:v>306.95</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宋体" panose="02010600030101010101" charset="-122"/>
                <a:ea typeface="+mn-ea"/>
                <a:cs typeface="+mn-cs"/>
              </a:defRPr>
            </a:pPr>
            <a:r>
              <a:rPr lang="zh-CN" altLang="en-US" sz="1400"/>
              <a:t>图四：财政拨款收、支决算总计变动情况</a:t>
            </a:r>
            <a:endParaRPr lang="zh-CN" altLang="en-US" sz="1400"/>
          </a:p>
        </c:rich>
      </c:tx>
      <c:layout/>
      <c:overlay val="0"/>
    </c:title>
    <c:autoTitleDeleted val="0"/>
    <c:plotArea>
      <c:layout/>
      <c:barChart>
        <c:barDir val="col"/>
        <c:grouping val="clustered"/>
        <c:varyColors val="0"/>
        <c:ser>
          <c:idx val="0"/>
          <c:order val="0"/>
          <c:tx>
            <c:strRef>
              <c:f>Sheet1!$B$1</c:f>
              <c:strCache>
                <c:ptCount val="1"/>
                <c:pt idx="0">
                  <c:v>2019年度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财政拨款收、支总计</c:v>
                </c:pt>
              </c:strCache>
            </c:strRef>
          </c:cat>
          <c:val>
            <c:numRef>
              <c:f>Sheet1!$B$2</c:f>
              <c:numCache>
                <c:formatCode>General</c:formatCode>
                <c:ptCount val="1"/>
                <c:pt idx="0">
                  <c:v>4318.01</c:v>
                </c:pt>
              </c:numCache>
            </c:numRef>
          </c:val>
        </c:ser>
        <c:ser>
          <c:idx val="1"/>
          <c:order val="1"/>
          <c:tx>
            <c:strRef>
              <c:f>Sheet1!$C$1</c:f>
              <c:strCache>
                <c:ptCount val="1"/>
                <c:pt idx="0">
                  <c:v>2020年度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财政拨款收、支总计</c:v>
                </c:pt>
              </c:strCache>
            </c:strRef>
          </c:cat>
          <c:val>
            <c:numRef>
              <c:f>Sheet1!$C$2</c:f>
              <c:numCache>
                <c:formatCode>General</c:formatCode>
                <c:ptCount val="1"/>
                <c:pt idx="0">
                  <c:v>1505.54</c:v>
                </c:pt>
              </c:numCache>
            </c:numRef>
          </c:val>
        </c:ser>
        <c:dLbls>
          <c:showLegendKey val="0"/>
          <c:showVal val="1"/>
          <c:showCatName val="0"/>
          <c:showSerName val="0"/>
          <c:showPercent val="0"/>
          <c:showBubbleSize val="0"/>
        </c:dLbls>
        <c:gapWidth val="150"/>
        <c:axId val="118590848"/>
        <c:axId val="120827904"/>
      </c:barChart>
      <c:catAx>
        <c:axId val="11859084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宋体" panose="02010600030101010101" charset="-122"/>
                <a:ea typeface="+mn-ea"/>
                <a:cs typeface="+mn-cs"/>
              </a:defRPr>
            </a:pPr>
          </a:p>
        </c:txPr>
        <c:crossAx val="120827904"/>
        <c:crosses val="autoZero"/>
        <c:auto val="1"/>
        <c:lblAlgn val="ctr"/>
        <c:lblOffset val="100"/>
        <c:noMultiLvlLbl val="0"/>
      </c:catAx>
      <c:valAx>
        <c:axId val="12082790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宋体" panose="02010600030101010101" charset="-122"/>
                <a:ea typeface="+mn-ea"/>
                <a:cs typeface="+mn-cs"/>
              </a:defRPr>
            </a:pPr>
          </a:p>
        </c:txPr>
        <c:crossAx val="11859084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宋体" panose="02010600030101010101" charset="-122"/>
              <a:ea typeface="+mn-ea"/>
              <a:cs typeface="+mn-cs"/>
            </a:defRPr>
          </a:pPr>
        </a:p>
      </c:txPr>
    </c:legend>
    <c:plotVisOnly val="1"/>
    <c:dispBlanksAs val="gap"/>
    <c:showDLblsOverMax val="0"/>
  </c:chart>
  <c:txPr>
    <a:bodyPr/>
    <a:lstStyle/>
    <a:p>
      <a:pPr>
        <a:defRPr lang="zh-CN" baseline="0">
          <a:latin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图五：一般公共预算财政拨款支出决算变动情况</a:t>
            </a:r>
            <a:endParaRPr lang="zh-CN" altLang="en-US" sz="1400"/>
          </a:p>
        </c:rich>
      </c:tx>
      <c:layout/>
      <c:overlay val="0"/>
    </c:title>
    <c:autoTitleDeleted val="0"/>
    <c:plotArea>
      <c:layout/>
      <c:barChart>
        <c:barDir val="col"/>
        <c:grouping val="clustered"/>
        <c:varyColors val="0"/>
        <c:ser>
          <c:idx val="0"/>
          <c:order val="0"/>
          <c:tx>
            <c:strRef>
              <c:f>Sheet1!$B$1</c:f>
              <c:strCache>
                <c:ptCount val="1"/>
                <c:pt idx="0">
                  <c:v>2019年度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c:v>
                </c:pt>
              </c:strCache>
            </c:strRef>
          </c:cat>
          <c:val>
            <c:numRef>
              <c:f>Sheet1!$B$2</c:f>
              <c:numCache>
                <c:formatCode>General</c:formatCode>
                <c:ptCount val="1"/>
                <c:pt idx="0">
                  <c:v>4318.01</c:v>
                </c:pt>
              </c:numCache>
            </c:numRef>
          </c:val>
        </c:ser>
        <c:ser>
          <c:idx val="1"/>
          <c:order val="1"/>
          <c:tx>
            <c:strRef>
              <c:f>Sheet1!$C$1</c:f>
              <c:strCache>
                <c:ptCount val="1"/>
                <c:pt idx="0">
                  <c:v>2020年度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c:v>
                </c:pt>
              </c:strCache>
            </c:strRef>
          </c:cat>
          <c:val>
            <c:numRef>
              <c:f>Sheet1!$C$2</c:f>
              <c:numCache>
                <c:formatCode>General</c:formatCode>
                <c:ptCount val="1"/>
                <c:pt idx="0">
                  <c:v>1505.54</c:v>
                </c:pt>
              </c:numCache>
            </c:numRef>
          </c:val>
        </c:ser>
        <c:dLbls>
          <c:showLegendKey val="0"/>
          <c:showVal val="1"/>
          <c:showCatName val="0"/>
          <c:showSerName val="0"/>
          <c:showPercent val="0"/>
          <c:showBubbleSize val="0"/>
        </c:dLbls>
        <c:gapWidth val="150"/>
        <c:axId val="125023744"/>
        <c:axId val="130331776"/>
      </c:barChart>
      <c:catAx>
        <c:axId val="12502374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0331776"/>
        <c:crosses val="autoZero"/>
        <c:auto val="1"/>
        <c:lblAlgn val="ctr"/>
        <c:lblOffset val="100"/>
        <c:noMultiLvlLbl val="0"/>
      </c:catAx>
      <c:valAx>
        <c:axId val="13033177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502374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600"/>
              <a:t>图六：一般公共预算财政拨款支出决算结构</a:t>
            </a:r>
            <a:endParaRPr lang="zh-CN" altLang="en-US" sz="1600"/>
          </a:p>
        </c:rich>
      </c:tx>
      <c:layout/>
      <c:overlay val="0"/>
    </c:title>
    <c:autoTitleDeleted val="0"/>
    <c:plotArea>
      <c:layout/>
      <c:pieChart>
        <c:varyColors val="1"/>
        <c:ser>
          <c:idx val="0"/>
          <c:order val="0"/>
          <c:tx>
            <c:strRef>
              <c:f>Sheet1!$B$1</c:f>
              <c:strCache>
                <c:ptCount val="1"/>
                <c:pt idx="0">
                  <c:v>图六：一般公共预算财政拨款支出决算结构</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一般公共服务</c:v>
                </c:pt>
                <c:pt idx="1">
                  <c:v>教育支出</c:v>
                </c:pt>
              </c:strCache>
            </c:strRef>
          </c:cat>
          <c:val>
            <c:numRef>
              <c:f>Sheet1!$B$2:$B$3</c:f>
              <c:numCache>
                <c:formatCode>General</c:formatCode>
                <c:ptCount val="2"/>
                <c:pt idx="0">
                  <c:v>20</c:v>
                </c:pt>
                <c:pt idx="1">
                  <c:v>1485.44</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图七：“三公”经费财政拨款支出结构</a:t>
            </a:r>
            <a:endParaRPr lang="zh-CN" altLang="en-US"/>
          </a:p>
        </c:rich>
      </c:tx>
      <c:layout/>
      <c:overlay val="0"/>
    </c:title>
    <c:autoTitleDeleted val="0"/>
    <c:plotArea>
      <c:layout/>
      <c:pieChart>
        <c:varyColors val="1"/>
        <c:ser>
          <c:idx val="0"/>
          <c:order val="0"/>
          <c:tx>
            <c:strRef>
              <c:f>Sheet1!$B$1</c:f>
              <c:strCache>
                <c:ptCount val="1"/>
                <c:pt idx="0">
                  <c:v>图七“三公”经费财政拨款支出结构</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formatCode="0%">
                  <c:v>0.770000000000001</c:v>
                </c:pt>
                <c:pt idx="2" c:formatCode="0%">
                  <c:v>0.23</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6CAA0-F421-4CFC-8904-BBAEF545DBF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30</Pages>
  <Words>10926</Words>
  <Characters>13653</Characters>
  <Lines>98</Lines>
  <Paragraphs>27</Paragraphs>
  <TotalTime>2</TotalTime>
  <ScaleCrop>false</ScaleCrop>
  <LinksUpToDate>false</LinksUpToDate>
  <CharactersWithSpaces>13720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蓝色天际</cp:lastModifiedBy>
  <cp:lastPrinted>2021-07-29T03:56:00Z</cp:lastPrinted>
  <dcterms:modified xsi:type="dcterms:W3CDTF">2022-11-14T08:04:47Z</dcterms:modified>
  <dc:title>四川省***</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E2F65DC12F634B9982FB8491A8352FB3</vt:lpwstr>
  </property>
</Properties>
</file>