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auto"/>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auto"/>
          <w:sz w:val="72"/>
          <w:szCs w:val="72"/>
        </w:rPr>
      </w:pPr>
    </w:p>
    <w:p>
      <w:pPr>
        <w:spacing w:line="600" w:lineRule="exact"/>
        <w:jc w:val="center"/>
        <w:outlineLvl w:val="0"/>
        <w:rPr>
          <w:rFonts w:hint="default" w:ascii="Times New Roman" w:hAnsi="Times New Roman" w:eastAsia="方正小标宋简体" w:cs="Times New Roman"/>
          <w:color w:val="auto"/>
          <w:sz w:val="72"/>
          <w:szCs w:val="72"/>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1" w:name="_Toc15377193"/>
      <w:bookmarkStart w:id="2" w:name="_Toc15377425"/>
      <w:bookmarkStart w:id="3" w:name="_Toc15396475"/>
      <w:bookmarkStart w:id="4" w:name="_Toc15396597"/>
      <w:bookmarkStart w:id="5" w:name="_Toc15378441"/>
      <w:r>
        <w:rPr>
          <w:rFonts w:hint="default" w:ascii="Times New Roman" w:hAnsi="Times New Roman" w:eastAsia="黑体" w:cs="Times New Roman"/>
          <w:color w:val="auto"/>
          <w:sz w:val="72"/>
          <w:szCs w:val="72"/>
        </w:rPr>
        <w:t>20</w:t>
      </w:r>
      <w:r>
        <w:rPr>
          <w:rFonts w:hint="default" w:ascii="Times New Roman" w:hAnsi="Times New Roman" w:eastAsia="黑体" w:cs="Times New Roman"/>
          <w:color w:val="auto"/>
          <w:sz w:val="72"/>
          <w:szCs w:val="72"/>
          <w:lang w:val="en-US" w:eastAsia="zh-CN"/>
        </w:rPr>
        <w:t>20</w:t>
      </w:r>
      <w:r>
        <w:rPr>
          <w:rFonts w:hint="default" w:ascii="Times New Roman" w:hAnsi="Times New Roman" w:eastAsia="方正小标宋简体" w:cs="Times New Roman"/>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简体" w:cs="Times New Roman"/>
          <w:color w:val="auto"/>
          <w:spacing w:val="-17"/>
          <w:sz w:val="72"/>
          <w:szCs w:val="72"/>
          <w:lang w:val="en-US" w:eastAsia="zh-CN"/>
        </w:rPr>
      </w:pPr>
      <w:bookmarkStart w:id="6" w:name="_Toc15396476"/>
      <w:bookmarkStart w:id="7" w:name="_Toc15396598"/>
      <w:bookmarkStart w:id="8" w:name="_Toc15377194"/>
      <w:bookmarkStart w:id="9" w:name="_Toc15377426"/>
      <w:bookmarkStart w:id="10" w:name="_Toc15378442"/>
      <w:r>
        <w:rPr>
          <w:rFonts w:hint="default" w:ascii="Times New Roman" w:hAnsi="Times New Roman" w:eastAsia="方正小标宋简体" w:cs="Times New Roman"/>
          <w:color w:val="auto"/>
          <w:spacing w:val="-17"/>
          <w:sz w:val="72"/>
          <w:szCs w:val="72"/>
        </w:rPr>
        <w:t>四川省</w:t>
      </w:r>
      <w:bookmarkEnd w:id="0"/>
      <w:bookmarkStart w:id="11" w:name="_Toc15306268"/>
      <w:r>
        <w:rPr>
          <w:rFonts w:hint="eastAsia" w:eastAsia="方正小标宋简体" w:cs="Times New Roman"/>
          <w:color w:val="auto"/>
          <w:spacing w:val="-17"/>
          <w:sz w:val="72"/>
          <w:szCs w:val="72"/>
          <w:lang w:val="en-US" w:eastAsia="zh-CN"/>
        </w:rPr>
        <w:t>天主教爱国</w:t>
      </w:r>
      <w:r>
        <w:rPr>
          <w:rFonts w:hint="default" w:ascii="Times New Roman" w:hAnsi="Times New Roman" w:eastAsia="方正小标宋简体" w:cs="Times New Roman"/>
          <w:color w:val="auto"/>
          <w:spacing w:val="-17"/>
          <w:sz w:val="72"/>
          <w:szCs w:val="72"/>
          <w:lang w:val="en-US" w:eastAsia="zh-CN"/>
        </w:rPr>
        <w:t>会</w:t>
      </w:r>
    </w:p>
    <w:p>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r>
        <w:rPr>
          <w:rFonts w:hint="eastAsia" w:eastAsia="方正小标宋简体" w:cs="Times New Roman"/>
          <w:color w:val="auto"/>
          <w:spacing w:val="-17"/>
          <w:sz w:val="72"/>
          <w:szCs w:val="72"/>
          <w:lang w:val="en-US" w:eastAsia="zh-CN"/>
        </w:rPr>
        <w:t>单位</w:t>
      </w:r>
      <w:r>
        <w:rPr>
          <w:rFonts w:hint="default" w:ascii="Times New Roman" w:hAnsi="Times New Roman" w:eastAsia="方正小标宋简体" w:cs="Times New Roman"/>
          <w:color w:val="auto"/>
          <w:sz w:val="72"/>
          <w:szCs w:val="72"/>
        </w:rPr>
        <w:t>决算</w:t>
      </w:r>
      <w:bookmarkEnd w:id="6"/>
      <w:bookmarkEnd w:id="7"/>
      <w:bookmarkEnd w:id="8"/>
      <w:bookmarkEnd w:id="9"/>
      <w:bookmarkEnd w:id="10"/>
      <w:bookmarkEnd w:id="11"/>
    </w:p>
    <w:p>
      <w:pPr>
        <w:widowControl/>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widowControl/>
        <w:jc w:val="center"/>
        <w:rPr>
          <w:rFonts w:hint="default" w:ascii="Times New Roman" w:hAnsi="Times New Roman" w:eastAsia="黑体" w:cs="Times New Roman"/>
          <w:color w:val="auto"/>
          <w:sz w:val="28"/>
          <w:szCs w:val="28"/>
        </w:rPr>
      </w:pPr>
    </w:p>
    <w:p>
      <w:pPr>
        <w:pStyle w:val="11"/>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公开时间：2021年</w:t>
      </w:r>
      <w:r>
        <w:rPr>
          <w:rFonts w:hint="eastAsia" w:ascii="Times New Roman" w:hAnsi="Times New Roman" w:eastAsia="宋体" w:cs="Times New Roman"/>
          <w:color w:val="auto"/>
          <w:kern w:val="2"/>
          <w:sz w:val="24"/>
          <w:szCs w:val="24"/>
          <w:lang w:val="en-US" w:eastAsia="zh-CN" w:bidi="ar-SA"/>
        </w:rPr>
        <w:t>9</w:t>
      </w:r>
      <w:r>
        <w:rPr>
          <w:rFonts w:hint="default" w:ascii="Times New Roman" w:hAnsi="Times New Roman" w:eastAsia="宋体" w:cs="Times New Roman"/>
          <w:color w:val="auto"/>
          <w:kern w:val="2"/>
          <w:sz w:val="24"/>
          <w:szCs w:val="24"/>
          <w:lang w:val="en-US" w:eastAsia="zh-CN" w:bidi="ar-SA"/>
        </w:rPr>
        <w:t>月</w:t>
      </w: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0日</w:t>
      </w:r>
    </w:p>
    <w:p>
      <w:pPr>
        <w:rPr>
          <w:rFonts w:hint="default" w:ascii="Times New Roman" w:hAnsi="Times New Roman" w:eastAsia="宋体" w:cs="Times New Roman"/>
          <w:color w:val="auto"/>
          <w:kern w:val="2"/>
          <w:sz w:val="24"/>
          <w:szCs w:val="24"/>
          <w:lang w:val="en-US" w:eastAsia="zh-CN" w:bidi="ar-SA"/>
        </w:rPr>
      </w:pP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第一部分 单位概况.....................................................................................................4</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一、职能</w:t>
      </w:r>
      <w:r>
        <w:rPr>
          <w:rFonts w:hint="eastAsia" w:ascii="Times New Roman" w:hAnsi="Times New Roman" w:eastAsia="宋体" w:cs="Times New Roman"/>
          <w:color w:val="auto"/>
          <w:kern w:val="2"/>
          <w:sz w:val="24"/>
          <w:szCs w:val="24"/>
          <w:lang w:val="en-US" w:eastAsia="zh-CN" w:bidi="ar-SA"/>
        </w:rPr>
        <w:t>简介........................................................................................................4</w:t>
      </w:r>
    </w:p>
    <w:p>
      <w:pPr>
        <w:pStyle w:val="12"/>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w:t>
      </w:r>
      <w:r>
        <w:rPr>
          <w:rFonts w:hint="default" w:ascii="Times New Roman" w:hAnsi="Times New Roman" w:eastAsia="宋体" w:cs="Times New Roman"/>
          <w:color w:val="auto"/>
          <w:kern w:val="2"/>
          <w:sz w:val="24"/>
          <w:szCs w:val="24"/>
          <w:lang w:val="en-US" w:eastAsia="zh-CN" w:bidi="ar-SA"/>
        </w:rPr>
        <w:t>2020年重点工作完成情况</w:t>
      </w:r>
      <w:r>
        <w:rPr>
          <w:rFonts w:hint="eastAsia" w:ascii="Times New Roman" w:hAnsi="Times New Roman" w:eastAsia="宋体" w:cs="Times New Roman"/>
          <w:color w:val="auto"/>
          <w:kern w:val="2"/>
          <w:sz w:val="24"/>
          <w:szCs w:val="24"/>
          <w:lang w:val="en-US" w:eastAsia="zh-CN" w:bidi="ar-SA"/>
        </w:rPr>
        <w:t>...........................................................................4</w:t>
      </w:r>
    </w:p>
    <w:p>
      <w:pPr>
        <w:pStyle w:val="12"/>
        <w:adjustRightInd w:val="0"/>
        <w:snapToGrid w:val="0"/>
        <w:spacing w:line="440" w:lineRule="exact"/>
        <w:jc w:val="left"/>
        <w:rPr>
          <w:rFonts w:hint="default"/>
          <w:color w:val="auto"/>
          <w:sz w:val="24"/>
          <w:lang w:val="en-US" w:eastAsia="zh-CN"/>
        </w:rPr>
      </w:pPr>
      <w:r>
        <w:rPr>
          <w:rFonts w:hint="default" w:cs="Times New Roman"/>
          <w:color w:val="auto"/>
          <w:kern w:val="2"/>
          <w:sz w:val="24"/>
          <w:szCs w:val="24"/>
          <w:lang w:val="en-US" w:eastAsia="zh-CN" w:bidi="ar-SA"/>
        </w:rPr>
        <w:t>三、机构设置情况...........................................................</w:t>
      </w:r>
      <w:r>
        <w:rPr>
          <w:rFonts w:hint="eastAsia" w:cs="Times New Roman"/>
          <w:color w:val="auto"/>
          <w:kern w:val="2"/>
          <w:sz w:val="24"/>
          <w:szCs w:val="24"/>
          <w:lang w:val="en-US" w:eastAsia="zh-CN" w:bidi="ar-SA"/>
        </w:rPr>
        <w:t>.................</w:t>
      </w:r>
      <w:r>
        <w:rPr>
          <w:rFonts w:hint="default" w:cs="Times New Roman"/>
          <w:color w:val="auto"/>
          <w:kern w:val="2"/>
          <w:sz w:val="24"/>
          <w:szCs w:val="24"/>
          <w:lang w:val="en-US" w:eastAsia="zh-CN" w:bidi="ar-SA"/>
        </w:rPr>
        <w:t>.............</w:t>
      </w:r>
      <w:r>
        <w:rPr>
          <w:rFonts w:hint="eastAsia" w:cs="Times New Roman"/>
          <w:color w:val="auto"/>
          <w:kern w:val="2"/>
          <w:sz w:val="24"/>
          <w:szCs w:val="24"/>
          <w:lang w:val="en-US" w:eastAsia="zh-CN" w:bidi="ar-SA"/>
        </w:rPr>
        <w:t>.</w:t>
      </w:r>
      <w:r>
        <w:rPr>
          <w:rFonts w:hint="default" w:cs="Times New Roman"/>
          <w:color w:val="auto"/>
          <w:kern w:val="2"/>
          <w:sz w:val="24"/>
          <w:szCs w:val="24"/>
          <w:lang w:val="en-US" w:eastAsia="zh-CN" w:bidi="ar-SA"/>
        </w:rPr>
        <w:t>......6</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第二部分2020年度单位决算情况说明.....................................................................7</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一、收入支出决算总体情况说明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7</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二、收入决算情况说明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7</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三、支出决算情况说明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8</w:t>
      </w:r>
      <w:r>
        <w:rPr>
          <w:rFonts w:hint="default" w:ascii="Times New Roman" w:hAnsi="Times New Roman" w:eastAsia="宋体" w:cs="Times New Roman"/>
          <w:color w:val="auto"/>
          <w:kern w:val="2"/>
          <w:sz w:val="24"/>
          <w:szCs w:val="24"/>
          <w:lang w:val="en-US" w:eastAsia="zh-CN" w:bidi="ar-SA"/>
        </w:rPr>
        <w:t>四、财政拨款收入支出决算总体情况说明</w:t>
      </w:r>
      <w:r>
        <w:rPr>
          <w:rFonts w:hint="eastAsia" w:ascii="Times New Roman" w:hAnsi="Times New Roman" w:eastAsia="宋体" w:cs="Times New Roman"/>
          <w:color w:val="auto"/>
          <w:kern w:val="2"/>
          <w:sz w:val="24"/>
          <w:szCs w:val="24"/>
          <w:lang w:val="en-US" w:eastAsia="zh-CN" w:bidi="ar-SA"/>
        </w:rPr>
        <w:t>........</w:t>
      </w:r>
      <w:bookmarkStart w:id="71" w:name="_GoBack"/>
      <w:bookmarkEnd w:id="71"/>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9</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五、一般公共预算财政拨款支出决算情况说明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9</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六、一般公共预算财政拨款基本支出决算情况说明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七、“三公”经费财政拨款支出决算情况说明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2</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八、政府性基金预算支出决算情况说明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九、国有资本经营预算支出决算情况说明........................................................1</w:t>
      </w:r>
      <w:r>
        <w:rPr>
          <w:rFonts w:hint="eastAsia"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 xml:space="preserve"> </w:t>
      </w:r>
    </w:p>
    <w:p>
      <w:pPr>
        <w:adjustRightInd w:val="0"/>
        <w:snapToGrid w:val="0"/>
        <w:spacing w:line="440" w:lineRule="exact"/>
        <w:ind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十、其他重要事项的情况说明..........................................................................1</w:t>
      </w:r>
      <w:r>
        <w:rPr>
          <w:rFonts w:hint="eastAsia" w:cs="Times New Roman"/>
          <w:color w:val="auto"/>
          <w:kern w:val="2"/>
          <w:sz w:val="24"/>
          <w:szCs w:val="24"/>
          <w:lang w:val="en-US" w:eastAsia="zh-CN" w:bidi="ar-SA"/>
        </w:rPr>
        <w:t>4</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第三部分 名词解释....................................................................................................16</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第四部分 附件............................................................................................................18</w:t>
      </w:r>
    </w:p>
    <w:p>
      <w:pPr>
        <w:pStyle w:val="11"/>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第五部分 附表............................................................................................................21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一、收入支出决算总表........................................................................................2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二、收入决算表....................................................................................................2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三、支出决算表....................................................................................................2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四、财政拨款收入支出决算总表.........................................................................2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五、财政拨款支出决算明细表............................................................................2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六、一般公共预算财政拨款支出决算表............................................................2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七、一般公共预算财政拨款支出决算明细表....................................................2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八、一般公共预算财政拨款基本支出决算表...................................................2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九、一般公共预算财政拨款项目支出决算表...................................................2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十、一般公共预算财政拨款“三公”经费支出决算表...................................2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十一、政府性基金预算财政拨款收入支出决算表...........................................2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十二、政府性基金预算财政拨款“三公”经费支出决算表.................................2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十三、国有资本经营预算财政拨款收入支出决算表........................................2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十四、国有资本经营预算财政拨款支出决算表.................................................2</w:t>
      </w:r>
      <w:r>
        <w:rPr>
          <w:rFonts w:hint="eastAsia" w:cs="Times New Roman"/>
          <w:color w:val="auto"/>
          <w:kern w:val="2"/>
          <w:sz w:val="24"/>
          <w:szCs w:val="24"/>
          <w:lang w:val="en-US" w:eastAsia="zh-CN" w:bidi="ar-SA"/>
        </w:rPr>
        <w:t>1</w:t>
      </w:r>
    </w:p>
    <w:p>
      <w:pPr>
        <w:widowControl/>
        <w:adjustRightInd w:val="0"/>
        <w:snapToGrid w:val="0"/>
        <w:spacing w:line="440" w:lineRule="exact"/>
        <w:ind w:firstLine="1320" w:firstLineChars="550"/>
        <w:jc w:val="left"/>
        <w:rPr>
          <w:rFonts w:hint="eastAsia"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pStyle w:val="2"/>
        <w:rPr>
          <w:rFonts w:hint="default" w:ascii="Times New Roman" w:hAnsi="Times New Roman" w:eastAsia="宋体" w:cs="Times New Roman"/>
          <w:color w:val="auto"/>
          <w:kern w:val="2"/>
          <w:sz w:val="24"/>
          <w:szCs w:val="24"/>
          <w:lang w:val="en-US" w:eastAsia="zh-CN" w:bidi="ar-SA"/>
        </w:rPr>
      </w:pPr>
    </w:p>
    <w:p>
      <w:pPr>
        <w:rPr>
          <w:rFonts w:hint="default" w:ascii="Times New Roman" w:hAnsi="Times New Roman" w:eastAsia="宋体" w:cs="Times New Roman"/>
          <w:color w:val="auto"/>
          <w:kern w:val="2"/>
          <w:sz w:val="24"/>
          <w:szCs w:val="24"/>
          <w:lang w:val="en-US" w:eastAsia="zh-CN" w:bidi="ar-SA"/>
        </w:rPr>
      </w:pPr>
    </w:p>
    <w:p>
      <w:pPr>
        <w:rPr>
          <w:rFonts w:hint="default"/>
        </w:rPr>
      </w:pPr>
      <w:r>
        <w:rPr>
          <w:rFonts w:hint="default"/>
        </w:rPr>
        <w:br w:type="page"/>
      </w:r>
    </w:p>
    <w:p>
      <w:pPr>
        <w:rPr>
          <w:rFonts w:hint="default"/>
        </w:rPr>
      </w:pPr>
    </w:p>
    <w:p>
      <w:pPr>
        <w:pStyle w:val="3"/>
        <w:jc w:val="center"/>
        <w:rPr>
          <w:rStyle w:val="25"/>
          <w:rFonts w:hint="default" w:ascii="Times New Roman" w:hAnsi="Times New Roman" w:eastAsia="黑体" w:cs="Times New Roman"/>
          <w:b/>
          <w:bCs w:val="0"/>
          <w:color w:val="auto"/>
        </w:rPr>
      </w:pPr>
      <w:bookmarkStart w:id="12" w:name="_Toc15377196"/>
      <w:bookmarkStart w:id="13" w:name="_Toc15396599"/>
      <w:r>
        <w:rPr>
          <w:rFonts w:hint="default" w:ascii="Times New Roman" w:hAnsi="Times New Roman" w:eastAsia="黑体" w:cs="Times New Roman"/>
          <w:b w:val="0"/>
          <w:color w:val="auto"/>
        </w:rPr>
        <w:t xml:space="preserve">第一部分 </w:t>
      </w:r>
      <w:r>
        <w:rPr>
          <w:rStyle w:val="25"/>
          <w:rFonts w:hint="eastAsia" w:eastAsia="黑体" w:cs="Times New Roman"/>
          <w:b w:val="0"/>
          <w:bCs w:val="0"/>
          <w:color w:val="auto"/>
          <w:lang w:eastAsia="zh-CN"/>
        </w:rPr>
        <w:t>单位</w:t>
      </w:r>
      <w:r>
        <w:rPr>
          <w:rStyle w:val="25"/>
          <w:rFonts w:hint="default" w:ascii="Times New Roman" w:hAnsi="Times New Roman" w:eastAsia="黑体" w:cs="Times New Roman"/>
          <w:b w:val="0"/>
          <w:bCs w:val="0"/>
          <w:color w:val="auto"/>
        </w:rPr>
        <w:t>概况</w:t>
      </w:r>
      <w:bookmarkEnd w:id="12"/>
      <w:bookmarkEnd w:id="13"/>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default" w:ascii="仿宋_GB2312" w:hAnsi="仿宋_GB2312" w:eastAsia="仿宋_GB2312" w:cs="仿宋_GB2312"/>
          <w:sz w:val="32"/>
          <w:szCs w:val="32"/>
        </w:rPr>
      </w:pPr>
      <w:bookmarkStart w:id="14" w:name="_Toc15377197"/>
      <w:bookmarkStart w:id="15" w:name="_Toc15396600"/>
      <w:r>
        <w:rPr>
          <w:rStyle w:val="26"/>
          <w:rFonts w:hint="default" w:ascii="黑体" w:hAnsi="黑体" w:eastAsia="黑体"/>
          <w:b w:val="0"/>
          <w:lang w:val="en-US" w:eastAsia="zh-CN" w:bidi="ar-SA"/>
        </w:rPr>
        <w:t>一、</w:t>
      </w:r>
      <w:bookmarkEnd w:id="14"/>
      <w:bookmarkEnd w:id="15"/>
      <w:bookmarkStart w:id="16" w:name="_Toc15377198"/>
      <w:bookmarkStart w:id="17" w:name="_Toc15378445"/>
      <w:r>
        <w:rPr>
          <w:rStyle w:val="26"/>
          <w:rFonts w:hint="default" w:ascii="Times New Roman" w:hAnsi="Times New Roman" w:eastAsia="黑体" w:cs="Times New Roman"/>
          <w:b w:val="0"/>
          <w:color w:val="auto"/>
          <w:lang w:val="en-US" w:eastAsia="zh-CN" w:bidi="ar-SA"/>
        </w:rPr>
        <w:t>主要职能</w:t>
      </w:r>
      <w:bookmarkEnd w:id="16"/>
      <w:bookmarkEnd w:id="17"/>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bookmarkStart w:id="18" w:name="_Toc15378446"/>
      <w:bookmarkStart w:id="19" w:name="_Toc15377199"/>
      <w:r>
        <w:rPr>
          <w:rStyle w:val="31"/>
          <w:rFonts w:hint="eastAsia" w:ascii="仿宋_GB2312" w:hAnsi="仿宋_GB2312" w:eastAsia="仿宋_GB2312" w:cs="仿宋_GB2312"/>
          <w:sz w:val="32"/>
          <w:szCs w:val="32"/>
        </w:rPr>
        <w:t>1</w:t>
      </w:r>
      <w:r>
        <w:rPr>
          <w:rStyle w:val="31"/>
          <w:rFonts w:hint="eastAsia" w:ascii="仿宋_GB2312" w:hAnsi="仿宋_GB2312" w:eastAsia="仿宋_GB2312" w:cs="仿宋_GB2312"/>
          <w:sz w:val="32"/>
          <w:szCs w:val="32"/>
          <w:lang w:val="en-US" w:eastAsia="zh-CN"/>
        </w:rPr>
        <w:t>.</w:t>
      </w:r>
      <w:r>
        <w:rPr>
          <w:rStyle w:val="31"/>
          <w:rFonts w:hint="eastAsia" w:ascii="仿宋_GB2312" w:hAnsi="仿宋_GB2312" w:eastAsia="仿宋_GB2312" w:cs="仿宋_GB2312"/>
          <w:sz w:val="32"/>
          <w:szCs w:val="32"/>
        </w:rPr>
        <w:t>协助人民政府贯彻落实法律、法规、规章和政策，代表维护天主教界的合法权益。帮助天主教界人士和群众不断提高爱国主义和社会主义的觉悟。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rPr>
        <w:t>2</w:t>
      </w:r>
      <w:r>
        <w:rPr>
          <w:rStyle w:val="31"/>
          <w:rFonts w:hint="eastAsia" w:ascii="仿宋_GB2312" w:hAnsi="仿宋_GB2312" w:eastAsia="仿宋_GB2312" w:cs="仿宋_GB2312"/>
          <w:sz w:val="32"/>
          <w:szCs w:val="32"/>
          <w:lang w:val="en-US" w:eastAsia="zh-CN"/>
        </w:rPr>
        <w:t>.</w:t>
      </w:r>
      <w:r>
        <w:rPr>
          <w:rStyle w:val="31"/>
          <w:rFonts w:hint="eastAsia" w:ascii="仿宋_GB2312" w:hAnsi="仿宋_GB2312" w:eastAsia="仿宋_GB2312" w:cs="仿宋_GB2312"/>
          <w:sz w:val="32"/>
          <w:szCs w:val="32"/>
        </w:rPr>
        <w:t>指导天主教教务，制定规章制度并督促落实。</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rPr>
        <w:t>3</w:t>
      </w:r>
      <w:r>
        <w:rPr>
          <w:rStyle w:val="31"/>
          <w:rFonts w:hint="eastAsia" w:ascii="仿宋_GB2312" w:hAnsi="仿宋_GB2312" w:eastAsia="仿宋_GB2312" w:cs="仿宋_GB2312"/>
          <w:sz w:val="32"/>
          <w:szCs w:val="32"/>
          <w:lang w:val="en-US" w:eastAsia="zh-CN"/>
        </w:rPr>
        <w:t>.</w:t>
      </w:r>
      <w:r>
        <w:rPr>
          <w:rStyle w:val="31"/>
          <w:rFonts w:hint="eastAsia" w:ascii="仿宋_GB2312" w:hAnsi="仿宋_GB2312" w:eastAsia="仿宋_GB2312" w:cs="仿宋_GB2312"/>
          <w:sz w:val="32"/>
          <w:szCs w:val="32"/>
        </w:rPr>
        <w:t>从事天主教文化研究，阐释符合社会进步的天主教教义教规，推动中国化神学思想建设。</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rPr>
        <w:t>4</w:t>
      </w:r>
      <w:r>
        <w:rPr>
          <w:rStyle w:val="31"/>
          <w:rFonts w:hint="eastAsia" w:ascii="仿宋_GB2312" w:hAnsi="仿宋_GB2312" w:eastAsia="仿宋_GB2312" w:cs="仿宋_GB2312"/>
          <w:sz w:val="32"/>
          <w:szCs w:val="32"/>
          <w:lang w:val="en-US" w:eastAsia="zh-CN"/>
        </w:rPr>
        <w:t>.</w:t>
      </w:r>
      <w:r>
        <w:rPr>
          <w:rStyle w:val="31"/>
          <w:rFonts w:hint="eastAsia" w:ascii="仿宋_GB2312" w:hAnsi="仿宋_GB2312" w:eastAsia="仿宋_GB2312" w:cs="仿宋_GB2312"/>
          <w:sz w:val="32"/>
          <w:szCs w:val="32"/>
        </w:rPr>
        <w:t>开展宗教教育培训，培养天主教教职人员，认定、管理天主教教职人员。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rPr>
        <w:t>5</w:t>
      </w:r>
      <w:r>
        <w:rPr>
          <w:rStyle w:val="31"/>
          <w:rFonts w:hint="eastAsia" w:ascii="仿宋_GB2312" w:hAnsi="仿宋_GB2312" w:eastAsia="仿宋_GB2312" w:cs="仿宋_GB2312"/>
          <w:sz w:val="32"/>
          <w:szCs w:val="32"/>
          <w:lang w:val="en-US" w:eastAsia="zh-CN"/>
        </w:rPr>
        <w:t>.</w:t>
      </w:r>
      <w:r>
        <w:rPr>
          <w:rStyle w:val="31"/>
          <w:rFonts w:hint="eastAsia" w:ascii="仿宋_GB2312" w:hAnsi="仿宋_GB2312" w:eastAsia="仿宋_GB2312" w:cs="仿宋_GB2312"/>
          <w:sz w:val="32"/>
          <w:szCs w:val="32"/>
        </w:rPr>
        <w:t>自觉接受党和政府的领导，在宪法和法律的范围内按照章程开展有益工作，成为党和政府团结、联系天主教界人士和广大教友的桥梁和纽带。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rPr>
        <w:t>6</w:t>
      </w:r>
      <w:r>
        <w:rPr>
          <w:rStyle w:val="31"/>
          <w:rFonts w:hint="eastAsia" w:ascii="仿宋_GB2312" w:hAnsi="仿宋_GB2312" w:eastAsia="仿宋_GB2312" w:cs="仿宋_GB2312"/>
          <w:sz w:val="32"/>
          <w:szCs w:val="32"/>
          <w:lang w:val="en-US" w:eastAsia="zh-CN"/>
        </w:rPr>
        <w:t>.</w:t>
      </w:r>
      <w:r>
        <w:rPr>
          <w:rStyle w:val="31"/>
          <w:rFonts w:hint="eastAsia" w:ascii="仿宋_GB2312" w:hAnsi="仿宋_GB2312" w:eastAsia="仿宋_GB2312" w:cs="仿宋_GB2312"/>
          <w:sz w:val="32"/>
          <w:szCs w:val="32"/>
        </w:rPr>
        <w:t>本会可以根据本省天主教的需要按照规定选派和接受天主教留学人员。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default" w:ascii="仿宋_GB2312" w:hAnsi="仿宋_GB2312" w:eastAsia="仿宋_GB2312" w:cs="仿宋_GB2312"/>
          <w:sz w:val="32"/>
          <w:szCs w:val="32"/>
          <w:lang w:val="en-US" w:eastAsia="zh-CN"/>
        </w:rPr>
      </w:pPr>
      <w:r>
        <w:rPr>
          <w:rStyle w:val="31"/>
          <w:rFonts w:hint="eastAsia" w:ascii="仿宋_GB2312" w:hAnsi="仿宋_GB2312" w:eastAsia="仿宋_GB2312" w:cs="仿宋_GB2312"/>
          <w:color w:val="C00000"/>
          <w:sz w:val="32"/>
          <w:szCs w:val="32"/>
          <w:lang w:val="en-US" w:eastAsia="zh-CN"/>
        </w:rPr>
        <w:t>7.</w:t>
      </w:r>
      <w:r>
        <w:rPr>
          <w:rStyle w:val="31"/>
          <w:rFonts w:hint="eastAsia" w:ascii="仿宋_GB2312" w:hAnsi="仿宋_GB2312" w:eastAsia="仿宋_GB2312" w:cs="仿宋_GB2312"/>
          <w:sz w:val="32"/>
          <w:szCs w:val="32"/>
          <w:lang w:val="en-US" w:eastAsia="zh-CN"/>
        </w:rPr>
        <w:t>协助省委统战部、省民族宗教委履行对宗教事务的行政管理事项。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26"/>
          <w:rFonts w:hint="default" w:ascii="Times New Roman" w:hAnsi="Times New Roman" w:eastAsia="黑体" w:cs="Times New Roman"/>
          <w:b w:val="0"/>
          <w:color w:val="auto"/>
          <w:lang w:val="en-US" w:eastAsia="zh-CN" w:bidi="ar-SA"/>
        </w:rPr>
      </w:pPr>
      <w:r>
        <w:rPr>
          <w:rStyle w:val="26"/>
          <w:rFonts w:hint="eastAsia" w:ascii="Times New Roman" w:hAnsi="Times New Roman" w:eastAsia="黑体" w:cs="Times New Roman"/>
          <w:b w:val="0"/>
          <w:color w:val="auto"/>
          <w:lang w:val="en-US" w:eastAsia="zh-CN" w:bidi="ar-SA"/>
        </w:rPr>
        <w:t>二、</w:t>
      </w:r>
      <w:r>
        <w:rPr>
          <w:rStyle w:val="26"/>
          <w:rFonts w:hint="default" w:ascii="Times New Roman" w:hAnsi="Times New Roman" w:eastAsia="黑体" w:cs="Times New Roman"/>
          <w:b w:val="0"/>
          <w:color w:val="auto"/>
          <w:lang w:val="en-US" w:eastAsia="zh-CN" w:bidi="ar-SA"/>
        </w:rPr>
        <w:t>2020年重点工作完成情况</w:t>
      </w:r>
      <w:bookmarkEnd w:id="18"/>
      <w:bookmarkEnd w:id="19"/>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1"/>
          <w:rFonts w:hint="eastAsia" w:ascii="仿宋_GB2312" w:hAnsi="仿宋_GB2312" w:eastAsia="仿宋_GB2312" w:cs="仿宋_GB2312"/>
          <w:sz w:val="32"/>
          <w:szCs w:val="32"/>
        </w:rPr>
      </w:pPr>
      <w:r>
        <w:rPr>
          <w:rStyle w:val="31"/>
          <w:rFonts w:hint="eastAsia" w:ascii="仿宋_GB2312" w:hAnsi="仿宋_GB2312" w:eastAsia="仿宋_GB2312" w:cs="仿宋_GB2312"/>
          <w:sz w:val="32"/>
          <w:szCs w:val="32"/>
        </w:rPr>
        <w:t>2020年，省天主教“两会”本着“中心工作抓牢、经常性工作抓实、临时性工作抓好”的思路，完成了2020年既定工作目标。</w:t>
      </w:r>
    </w:p>
    <w:p>
      <w:pPr>
        <w:pageBreakBefore w:val="0"/>
        <w:widowControl w:val="0"/>
        <w:kinsoku/>
        <w:wordWrap/>
        <w:overflowPunct/>
        <w:topLinePunct w:val="0"/>
        <w:autoSpaceDE/>
        <w:autoSpaceDN/>
        <w:bidi w:val="0"/>
        <w:spacing w:line="600" w:lineRule="exact"/>
        <w:ind w:firstLine="640"/>
        <w:textAlignment w:val="auto"/>
        <w:rPr>
          <w:rStyle w:val="31"/>
          <w:rFonts w:hint="eastAsia" w:ascii="仿宋_GB2312" w:hAnsi="仿宋_GB2312" w:eastAsia="仿宋_GB2312" w:cs="仿宋_GB2312"/>
          <w:sz w:val="32"/>
          <w:szCs w:val="32"/>
        </w:rPr>
      </w:pPr>
      <w:r>
        <w:rPr>
          <w:rStyle w:val="31"/>
          <w:rFonts w:hint="eastAsia" w:ascii="宋体" w:hAnsi="宋体" w:eastAsia="宋体" w:cs="宋体"/>
          <w:b/>
          <w:bCs/>
          <w:sz w:val="32"/>
          <w:szCs w:val="32"/>
        </w:rPr>
        <w:t>一是抗击疫情不松力。</w:t>
      </w:r>
      <w:r>
        <w:rPr>
          <w:rStyle w:val="31"/>
          <w:rFonts w:hint="eastAsia" w:ascii="仿宋_GB2312" w:hAnsi="仿宋_GB2312" w:eastAsia="仿宋_GB2312" w:cs="仿宋_GB2312"/>
          <w:sz w:val="32"/>
          <w:szCs w:val="32"/>
        </w:rPr>
        <w:t>疫情发生后，省天主教“两会”高度重视，</w:t>
      </w:r>
      <w:r>
        <w:rPr>
          <w:rStyle w:val="31"/>
          <w:rFonts w:hint="eastAsia" w:ascii="仿宋_GB2312" w:hAnsi="楷体" w:eastAsia="仿宋_GB2312" w:cs="楷体"/>
          <w:sz w:val="32"/>
          <w:szCs w:val="32"/>
        </w:rPr>
        <w:t>高起点部署、高标准落实、高效率实施，</w:t>
      </w:r>
      <w:r>
        <w:rPr>
          <w:rStyle w:val="31"/>
          <w:rFonts w:hint="eastAsia" w:ascii="仿宋_GB2312" w:hAnsi="仿宋_GB2312" w:eastAsia="仿宋_GB2312" w:cs="仿宋_GB2312"/>
          <w:sz w:val="32"/>
          <w:szCs w:val="32"/>
        </w:rPr>
        <w:t>全力抗击疫情。根据抗击疫情变化，我们结合天主界实际及时制定下发了9个抗疫指导性文件，及时把上级的最新指示、最新标准、最新要求传达到基层，确保抗疫工作指挥不断档、工作不断线</w:t>
      </w:r>
      <w:r>
        <w:rPr>
          <w:rStyle w:val="31"/>
          <w:rFonts w:hint="eastAsia" w:ascii="仿宋_GB2312" w:hAnsi="仿宋_GB2312" w:eastAsia="仿宋_GB2312" w:cs="仿宋_GB2312"/>
          <w:spacing w:val="8"/>
          <w:sz w:val="32"/>
          <w:szCs w:val="32"/>
        </w:rPr>
        <w:t>，</w:t>
      </w:r>
      <w:r>
        <w:rPr>
          <w:rStyle w:val="31"/>
          <w:rFonts w:hint="eastAsia" w:ascii="仿宋_GB2312" w:hAnsi="仿宋_GB2312" w:eastAsia="仿宋_GB2312" w:cs="仿宋_GB2312"/>
          <w:sz w:val="32"/>
          <w:szCs w:val="32"/>
        </w:rPr>
        <w:t>指导全省教会全力以赴做好疫情防控工作，</w:t>
      </w:r>
      <w:r>
        <w:rPr>
          <w:rStyle w:val="31"/>
          <w:rFonts w:hint="eastAsia" w:ascii="仿宋_GB2312" w:hAnsi="仿宋_GB2312" w:eastAsia="仿宋_GB2312" w:cs="仿宋_GB2312"/>
          <w:spacing w:val="8"/>
          <w:sz w:val="32"/>
          <w:szCs w:val="32"/>
        </w:rPr>
        <w:t>把神长教友思想和行动统一到党中央决策部署上来。</w:t>
      </w:r>
      <w:r>
        <w:rPr>
          <w:rStyle w:val="31"/>
          <w:rFonts w:hint="eastAsia" w:ascii="仿宋_GB2312" w:hAnsi="仿宋_GB2312" w:eastAsia="仿宋_GB2312" w:cs="仿宋_GB2312"/>
          <w:sz w:val="32"/>
          <w:szCs w:val="32"/>
        </w:rPr>
        <w:t>全省宗教活动场所不讲条件、不打折扣实行全域封闭管理，不降标准、不留死角加强场所防疫和人员防护措施。全省教会在第一时间捐款捐物共计1373231.24元，为防疫防控尽微薄之力。</w:t>
      </w:r>
    </w:p>
    <w:p>
      <w:pPr>
        <w:spacing w:line="600" w:lineRule="exact"/>
        <w:ind w:firstLine="640"/>
        <w:rPr>
          <w:rStyle w:val="31"/>
          <w:rFonts w:hint="eastAsia" w:ascii="仿宋_GB2312" w:hAnsi="仿宋_GB2312" w:eastAsia="仿宋_GB2312" w:cs="仿宋_GB2312"/>
          <w:sz w:val="32"/>
          <w:szCs w:val="32"/>
        </w:rPr>
      </w:pPr>
      <w:r>
        <w:rPr>
          <w:rStyle w:val="31"/>
          <w:rFonts w:hint="eastAsia" w:ascii="宋体" w:hAnsi="宋体" w:eastAsia="宋体" w:cs="宋体"/>
          <w:b/>
          <w:bCs/>
          <w:sz w:val="32"/>
          <w:szCs w:val="32"/>
        </w:rPr>
        <w:t>二是政治引领不松劲。</w:t>
      </w:r>
      <w:r>
        <w:rPr>
          <w:rStyle w:val="31"/>
          <w:rFonts w:hint="eastAsia" w:ascii="仿宋_GB2312" w:hAnsi="仿宋_GB2312" w:eastAsia="仿宋_GB2312" w:cs="仿宋_GB2312"/>
          <w:sz w:val="32"/>
          <w:szCs w:val="32"/>
        </w:rPr>
        <w:t>为进一步加强我省天主教界与党和政府同心同向、同力同行，推进天主教中国化建设，我们狠抓了政治思想建设。认真组织学习了习近平总书记关于宗教工作的重要论述和重要批示精神。</w:t>
      </w:r>
      <w:r>
        <w:rPr>
          <w:rFonts w:hint="eastAsia" w:ascii="仿宋_GB2312" w:hAnsi="仿宋_GB2312" w:eastAsia="仿宋_GB2312" w:cs="仿宋_GB2312"/>
          <w:sz w:val="32"/>
          <w:szCs w:val="32"/>
        </w:rPr>
        <w:t>认真学习</w:t>
      </w:r>
      <w:r>
        <w:rPr>
          <w:rFonts w:hint="eastAsia" w:ascii="仿宋_GB2312" w:hAnsi="仿宋_GB2312" w:eastAsia="仿宋_GB2312" w:cs="仿宋_GB2312"/>
          <w:spacing w:val="8"/>
          <w:sz w:val="32"/>
          <w:szCs w:val="32"/>
          <w:shd w:val="clear" w:color="auto" w:fill="FFFFFF"/>
        </w:rPr>
        <w:t>全国“两会”精神、</w:t>
      </w:r>
      <w:r>
        <w:rPr>
          <w:rFonts w:hint="eastAsia" w:ascii="仿宋_GB2312" w:hAnsi="仿宋_GB2312" w:eastAsia="仿宋_GB2312" w:cs="仿宋_GB2312"/>
          <w:sz w:val="32"/>
          <w:szCs w:val="32"/>
        </w:rPr>
        <w:t>《政府工作报告》</w:t>
      </w:r>
      <w:r>
        <w:rPr>
          <w:rFonts w:hint="eastAsia" w:ascii="仿宋_GB2312" w:hAnsi="仿宋_GB2312" w:eastAsia="仿宋_GB2312" w:cs="仿宋_GB2312"/>
          <w:spacing w:val="8"/>
          <w:sz w:val="32"/>
          <w:szCs w:val="32"/>
          <w:shd w:val="clear" w:color="auto" w:fill="FFFFFF"/>
        </w:rPr>
        <w:t>、党的十九届五中全会精神，提升了对中国特色社会主义制度优势的深刻认识，增强了爱党爱国爱家乡的情怀。</w:t>
      </w:r>
      <w:r>
        <w:rPr>
          <w:rFonts w:hint="eastAsia" w:ascii="仿宋_GB2312" w:hAnsi="仿宋_GB2312" w:eastAsia="仿宋_GB2312" w:cs="仿宋_GB2312"/>
          <w:sz w:val="32"/>
          <w:szCs w:val="32"/>
        </w:rPr>
        <w:t>省“两会”指导各教区、堂点以多种形式开展“爱国爱教爱家乡”主题教育活动</w:t>
      </w:r>
      <w:r>
        <w:rPr>
          <w:rStyle w:val="31"/>
          <w:rFonts w:hint="eastAsia" w:ascii="仿宋_GB2312" w:hAnsi="楷体" w:eastAsia="仿宋_GB2312" w:cs="楷体"/>
          <w:sz w:val="32"/>
          <w:szCs w:val="32"/>
        </w:rPr>
        <w:t>。</w:t>
      </w:r>
      <w:r>
        <w:rPr>
          <w:rFonts w:hint="eastAsia" w:ascii="仿宋_GB2312" w:hAnsi="仿宋_GB2312" w:eastAsia="仿宋_GB2312" w:cs="仿宋_GB2312"/>
          <w:sz w:val="32"/>
          <w:szCs w:val="32"/>
        </w:rPr>
        <w:t>为进一步传承天主教爱国主义优良传统，省天主教“两会”于11月30日在广元承办纪念《自立革新宣言》发表70周年座谈会，协助编印了纪念《自立革新宣言》发表70周年座谈会会议资料。</w:t>
      </w:r>
      <w:r>
        <w:rPr>
          <w:rFonts w:hint="eastAsia" w:ascii="仿宋_GB2312" w:hAnsi="仿宋_GB2312" w:eastAsia="仿宋_GB2312" w:cs="仿宋_GB2312"/>
          <w:sz w:val="32"/>
          <w:szCs w:val="32"/>
          <w:shd w:val="clear" w:color="auto" w:fill="FFFFFF"/>
        </w:rPr>
        <w:t>协助</w:t>
      </w:r>
      <w:r>
        <w:rPr>
          <w:rFonts w:hint="eastAsia" w:ascii="仿宋_GB2312" w:hAnsi="仿宋_GB2312" w:eastAsia="仿宋_GB2312" w:cs="仿宋_GB2312"/>
          <w:sz w:val="32"/>
          <w:szCs w:val="32"/>
        </w:rPr>
        <w:t>指导小寺山天主教爱国主义教育基地进行风貌打造，进一步</w:t>
      </w:r>
      <w:r>
        <w:rPr>
          <w:rFonts w:hint="eastAsia" w:ascii="仿宋_GB2312" w:hAnsi="仿宋_GB2312" w:eastAsia="仿宋_GB2312" w:cs="仿宋_GB2312"/>
          <w:sz w:val="32"/>
          <w:szCs w:val="32"/>
          <w:shd w:val="clear" w:color="auto" w:fill="FFFFFF"/>
        </w:rPr>
        <w:t>发挥爱国主义教育基地窗口作用。积极</w:t>
      </w:r>
      <w:r>
        <w:rPr>
          <w:rFonts w:hint="eastAsia" w:ascii="仿宋_GB2312" w:hAnsi="仿宋_GB2312" w:eastAsia="仿宋_GB2312" w:cs="仿宋_GB2312"/>
          <w:spacing w:val="8"/>
          <w:sz w:val="32"/>
          <w:szCs w:val="32"/>
          <w:shd w:val="clear" w:color="auto" w:fill="FFFFFF"/>
        </w:rPr>
        <w:t>运用新媒体传播爱国爱教正能量，被评为全国天主教信息网络工作先进集体，一名工作人员被评为先进个人。</w:t>
      </w:r>
    </w:p>
    <w:p>
      <w:pPr>
        <w:spacing w:line="600" w:lineRule="exact"/>
        <w:ind w:firstLine="640"/>
        <w:rPr>
          <w:rStyle w:val="31"/>
          <w:rFonts w:hint="eastAsia" w:ascii="仿宋_GB2312" w:hAnsi="仿宋_GB2312" w:eastAsia="仿宋_GB2312" w:cs="仿宋_GB2312"/>
          <w:sz w:val="32"/>
          <w:szCs w:val="32"/>
        </w:rPr>
      </w:pPr>
      <w:r>
        <w:rPr>
          <w:rStyle w:val="31"/>
          <w:rFonts w:hint="eastAsia" w:ascii="宋体" w:hAnsi="宋体" w:eastAsia="宋体" w:cs="宋体"/>
          <w:b/>
          <w:bCs/>
          <w:sz w:val="32"/>
          <w:szCs w:val="32"/>
        </w:rPr>
        <w:t>三是自身建设不松懈。</w:t>
      </w:r>
      <w:r>
        <w:rPr>
          <w:rFonts w:hint="eastAsia" w:ascii="仿宋_GB2312" w:hAnsi="仿宋_GB2312" w:eastAsia="仿宋_GB2312" w:cs="仿宋_GB2312"/>
          <w:sz w:val="32"/>
          <w:szCs w:val="32"/>
        </w:rPr>
        <w:t>为切实增强“两会”工作班子在全省教会的凝聚力、向心力，省“两会”采取有力措施加强宗教团体建设。采取</w:t>
      </w:r>
      <w:r>
        <w:rPr>
          <w:rFonts w:hint="eastAsia" w:ascii="仿宋_GB2312" w:hAnsi="楷体" w:eastAsia="仿宋_GB2312" w:cs="楷体"/>
          <w:sz w:val="32"/>
          <w:szCs w:val="32"/>
        </w:rPr>
        <w:t>以“制”统事、以“学”促事、以“责”管事等方式开展工作。</w:t>
      </w:r>
      <w:r>
        <w:rPr>
          <w:rFonts w:hint="eastAsia" w:ascii="仿宋_GB2312" w:hAnsi="仿宋_GB2312" w:eastAsia="仿宋_GB2312" w:cs="仿宋_GB2312"/>
          <w:sz w:val="32"/>
          <w:szCs w:val="32"/>
        </w:rPr>
        <w:t>制定了《宗教团体管理办法实施意见》、《四川天主教“两会”外事工作制度》、《四川天主教网站管理规定》、《公务用车管理制度》，建立健全了各项规章制度，加强团体自身建设。</w:t>
      </w:r>
    </w:p>
    <w:p>
      <w:pPr>
        <w:spacing w:line="600" w:lineRule="exact"/>
        <w:ind w:firstLine="641"/>
        <w:rPr>
          <w:rFonts w:hint="eastAsia" w:ascii="仿宋_GB2312" w:hAnsi="仿宋_GB2312" w:eastAsia="仿宋_GB2312" w:cs="仿宋_GB2312"/>
          <w:sz w:val="32"/>
          <w:szCs w:val="32"/>
        </w:rPr>
      </w:pPr>
      <w:r>
        <w:rPr>
          <w:rStyle w:val="31"/>
          <w:rFonts w:hint="eastAsia" w:ascii="宋体" w:hAnsi="宋体" w:eastAsia="宋体" w:cs="宋体"/>
          <w:b/>
          <w:bCs/>
          <w:sz w:val="32"/>
          <w:szCs w:val="32"/>
        </w:rPr>
        <w:t>四是人才培养不松手。</w:t>
      </w:r>
      <w:r>
        <w:rPr>
          <w:rStyle w:val="31"/>
          <w:rFonts w:hint="eastAsia" w:ascii="仿宋_GB2312" w:hAnsi="仿宋_GB2312" w:eastAsia="仿宋_GB2312" w:cs="仿宋_GB2312"/>
          <w:sz w:val="32"/>
          <w:szCs w:val="32"/>
        </w:rPr>
        <w:t>为加强我省天主教界人才队伍建设，我们多措并举加强人才培养力度。</w:t>
      </w:r>
      <w:r>
        <w:rPr>
          <w:rFonts w:hint="eastAsia" w:ascii="仿宋_GB2312" w:hAnsi="仿宋_GB2312" w:eastAsia="仿宋_GB2312" w:cs="仿宋_GB2312"/>
          <w:sz w:val="32"/>
          <w:szCs w:val="32"/>
        </w:rPr>
        <w:t>省“两会”积极走访调研，</w:t>
      </w:r>
      <w:r>
        <w:rPr>
          <w:rStyle w:val="31"/>
          <w:rFonts w:hint="eastAsia" w:ascii="仿宋_GB2312" w:hAnsi="楷体" w:eastAsia="仿宋_GB2312" w:cs="楷体"/>
          <w:sz w:val="32"/>
          <w:szCs w:val="32"/>
        </w:rPr>
        <w:t>筹备神哲学院董事会换届；加强爱国爱教宗教人才队伍建设；</w:t>
      </w:r>
      <w:r>
        <w:rPr>
          <w:rFonts w:hint="eastAsia" w:ascii="仿宋" w:hAnsi="仿宋" w:eastAsia="仿宋" w:cs="仿宋"/>
          <w:sz w:val="32"/>
          <w:szCs w:val="32"/>
        </w:rPr>
        <w:t>开</w:t>
      </w:r>
      <w:r>
        <w:rPr>
          <w:rFonts w:hint="eastAsia" w:ascii="仿宋_GB2312" w:hAnsi="仿宋_GB2312" w:eastAsia="仿宋_GB2312" w:cs="仿宋_GB2312"/>
          <w:sz w:val="32"/>
          <w:szCs w:val="32"/>
        </w:rPr>
        <w:t>展中青年教职人员数据排查工作，建立人才库，制定了《四川天主教人才培养五年规划》。</w:t>
      </w:r>
    </w:p>
    <w:p>
      <w:pPr>
        <w:spacing w:line="600" w:lineRule="exact"/>
        <w:ind w:firstLine="643" w:firstLineChars="200"/>
        <w:rPr>
          <w:rStyle w:val="26"/>
          <w:rFonts w:hint="eastAsia" w:ascii="Times New Roman" w:hAnsi="Times New Roman" w:eastAsia="黑体" w:cs="Times New Roman"/>
          <w:color w:val="auto"/>
          <w:sz w:val="32"/>
          <w:szCs w:val="32"/>
          <w:lang w:eastAsia="zh-CN"/>
        </w:rPr>
      </w:pPr>
      <w:r>
        <w:rPr>
          <w:rStyle w:val="26"/>
          <w:rFonts w:hint="eastAsia" w:eastAsia="黑体" w:cs="Times New Roman"/>
          <w:color w:val="auto"/>
          <w:lang w:eastAsia="zh-CN"/>
        </w:rPr>
        <w:t>三、</w:t>
      </w:r>
      <w:r>
        <w:rPr>
          <w:rStyle w:val="26"/>
          <w:rFonts w:hint="eastAsia" w:ascii="Times New Roman" w:hAnsi="Times New Roman" w:eastAsia="黑体" w:cs="Times New Roman"/>
          <w:color w:val="auto"/>
          <w:sz w:val="32"/>
          <w:szCs w:val="32"/>
          <w:lang w:eastAsia="zh-CN"/>
        </w:rPr>
        <w:t>机构设置情况</w:t>
      </w:r>
    </w:p>
    <w:p>
      <w:pPr>
        <w:widowControl/>
        <w:numPr>
          <w:ilvl w:val="-1"/>
          <w:numId w:val="0"/>
        </w:numPr>
        <w:spacing w:line="600" w:lineRule="exact"/>
        <w:ind w:firstLine="641" w:firstLineChars="0"/>
        <w:jc w:val="left"/>
        <w:rPr>
          <w:rFonts w:hint="default" w:ascii="Times New Roman" w:hAnsi="Times New Roman" w:eastAsia="仿宋" w:cs="Times New Roman"/>
          <w:color w:val="auto"/>
          <w:kern w:val="0"/>
          <w:sz w:val="32"/>
          <w:szCs w:val="32"/>
        </w:rPr>
      </w:pPr>
      <w:r>
        <w:rPr>
          <w:rFonts w:hint="eastAsia" w:ascii="仿宋" w:hAnsi="仿宋" w:eastAsia="仿宋" w:cs="仿宋"/>
          <w:sz w:val="32"/>
          <w:szCs w:val="32"/>
          <w:lang w:eastAsia="zh-CN"/>
        </w:rPr>
        <w:t>本单位无内设机构</w:t>
      </w:r>
      <w:r>
        <w:rPr>
          <w:rFonts w:hint="default" w:ascii="Times New Roman" w:hAnsi="Times New Roman" w:eastAsia="仿宋" w:cs="Times New Roman"/>
          <w:color w:val="auto"/>
          <w:sz w:val="32"/>
          <w:szCs w:val="32"/>
        </w:rPr>
        <w:br w:type="page"/>
      </w:r>
    </w:p>
    <w:p>
      <w:pPr>
        <w:pStyle w:val="3"/>
        <w:ind w:right="440"/>
        <w:jc w:val="right"/>
        <w:rPr>
          <w:rStyle w:val="25"/>
          <w:rFonts w:hint="default" w:ascii="Times New Roman" w:hAnsi="Times New Roman" w:eastAsia="黑体" w:cs="Times New Roman"/>
          <w:b w:val="0"/>
          <w:bCs w:val="0"/>
          <w:color w:val="auto"/>
        </w:rPr>
      </w:pPr>
      <w:bookmarkStart w:id="20" w:name="_Toc15396602"/>
      <w:bookmarkStart w:id="21" w:name="_Toc15377204"/>
      <w:r>
        <w:rPr>
          <w:rFonts w:hint="default" w:ascii="Times New Roman" w:hAnsi="Times New Roman" w:eastAsia="黑体" w:cs="Times New Roman"/>
          <w:b w:val="0"/>
          <w:color w:val="auto"/>
        </w:rPr>
        <w:t>第二部分</w:t>
      </w:r>
      <w:r>
        <w:rPr>
          <w:rFonts w:hint="default" w:ascii="Times New Roman" w:hAnsi="Times New Roman" w:eastAsia="黑体" w:cs="Times New Roman"/>
          <w:color w:val="auto"/>
        </w:rPr>
        <w:t xml:space="preserve"> </w:t>
      </w:r>
      <w:r>
        <w:rPr>
          <w:rStyle w:val="25"/>
          <w:rFonts w:hint="default" w:ascii="Times New Roman" w:hAnsi="Times New Roman" w:eastAsia="黑体" w:cs="Times New Roman"/>
          <w:b w:val="0"/>
          <w:bCs w:val="0"/>
          <w:color w:val="auto"/>
        </w:rPr>
        <w:t>20</w:t>
      </w:r>
      <w:r>
        <w:rPr>
          <w:rStyle w:val="25"/>
          <w:rFonts w:hint="default" w:ascii="Times New Roman" w:hAnsi="Times New Roman" w:eastAsia="黑体" w:cs="Times New Roman"/>
          <w:b w:val="0"/>
          <w:bCs w:val="0"/>
          <w:color w:val="auto"/>
          <w:lang w:val="en-US" w:eastAsia="zh-CN"/>
        </w:rPr>
        <w:t>20</w:t>
      </w:r>
      <w:r>
        <w:rPr>
          <w:rStyle w:val="25"/>
          <w:rFonts w:hint="default" w:ascii="Times New Roman" w:hAnsi="Times New Roman" w:eastAsia="黑体" w:cs="Times New Roman"/>
          <w:b w:val="0"/>
          <w:bCs w:val="0"/>
          <w:color w:val="auto"/>
        </w:rPr>
        <w:t>年度</w:t>
      </w:r>
      <w:r>
        <w:rPr>
          <w:rStyle w:val="25"/>
          <w:rFonts w:hint="eastAsia" w:eastAsia="黑体" w:cs="Times New Roman"/>
          <w:b w:val="0"/>
          <w:bCs w:val="0"/>
          <w:color w:val="auto"/>
          <w:lang w:eastAsia="zh-CN"/>
        </w:rPr>
        <w:t>单位</w:t>
      </w:r>
      <w:r>
        <w:rPr>
          <w:rStyle w:val="25"/>
          <w:rFonts w:hint="default" w:ascii="Times New Roman" w:hAnsi="Times New Roman" w:eastAsia="黑体" w:cs="Times New Roman"/>
          <w:b w:val="0"/>
          <w:bCs w:val="0"/>
          <w:color w:val="auto"/>
        </w:rPr>
        <w:t>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50" w:leftChars="0" w:firstLineChars="0"/>
        <w:textAlignment w:val="auto"/>
        <w:outlineLvl w:val="1"/>
        <w:rPr>
          <w:rStyle w:val="26"/>
          <w:rFonts w:hint="default" w:ascii="Times New Roman" w:hAnsi="Times New Roman" w:eastAsia="黑体" w:cs="Times New Roman"/>
          <w:b w:val="0"/>
          <w:color w:val="auto"/>
        </w:rPr>
      </w:pPr>
      <w:bookmarkStart w:id="22" w:name="_Toc15377205"/>
      <w:bookmarkStart w:id="23" w:name="_Toc15396603"/>
      <w:r>
        <w:rPr>
          <w:rFonts w:hint="default" w:ascii="Times New Roman" w:hAnsi="Times New Roman" w:eastAsia="黑体" w:cs="Times New Roman"/>
          <w:color w:val="auto"/>
          <w:sz w:val="32"/>
          <w:szCs w:val="32"/>
        </w:rPr>
        <w:t>收</w:t>
      </w:r>
      <w:r>
        <w:rPr>
          <w:rStyle w:val="26"/>
          <w:rFonts w:hint="default" w:ascii="Times New Roman" w:hAnsi="Times New Roman" w:eastAsia="黑体" w:cs="Times New Roman"/>
          <w:b w:val="0"/>
          <w:color w:val="auto"/>
        </w:rPr>
        <w:t>入支出决算总体情况说明</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年度收、支总计</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年相比，收、支总计各减少</w:t>
      </w:r>
      <w:r>
        <w:rPr>
          <w:rFonts w:hint="eastAsia" w:eastAsia="仿宋_GB2312" w:cs="Times New Roman"/>
          <w:color w:val="auto"/>
          <w:sz w:val="32"/>
          <w:szCs w:val="32"/>
          <w:lang w:val="en-US" w:eastAsia="zh-CN"/>
        </w:rPr>
        <w:t>51.68</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28.62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按照疫情防控要求，压减一般性支出。</w:t>
      </w:r>
    </w:p>
    <w:p>
      <w:pPr>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88900</wp:posOffset>
            </wp:positionH>
            <wp:positionV relativeFrom="paragraph">
              <wp:posOffset>207010</wp:posOffset>
            </wp:positionV>
            <wp:extent cx="5196205" cy="2947035"/>
            <wp:effectExtent l="4445" t="4445" r="19050" b="2032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left="1350" w:leftChars="0" w:firstLineChars="0"/>
        <w:outlineLvl w:val="1"/>
        <w:rPr>
          <w:rStyle w:val="26"/>
          <w:rFonts w:hint="default" w:ascii="Times New Roman" w:hAnsi="Times New Roman" w:eastAsia="黑体" w:cs="Times New Roman"/>
          <w:b w:val="0"/>
          <w:color w:val="auto"/>
        </w:rPr>
      </w:pPr>
      <w:bookmarkStart w:id="24" w:name="_Toc15377206"/>
      <w:bookmarkStart w:id="25" w:name="_Toc15396604"/>
      <w:r>
        <w:rPr>
          <w:rFonts w:hint="default" w:ascii="Times New Roman" w:hAnsi="Times New Roman" w:eastAsia="黑体" w:cs="Times New Roman"/>
          <w:color w:val="auto"/>
          <w:sz w:val="32"/>
          <w:szCs w:val="32"/>
        </w:rPr>
        <w:t>收</w:t>
      </w:r>
      <w:r>
        <w:rPr>
          <w:rStyle w:val="26"/>
          <w:rFonts w:hint="default" w:ascii="Times New Roman" w:hAnsi="Times New Roman" w:eastAsia="黑体" w:cs="Times New Roman"/>
          <w:b w:val="0"/>
          <w:color w:val="auto"/>
        </w:rPr>
        <w:t>入决算情况说明</w:t>
      </w:r>
      <w:bookmarkEnd w:id="24"/>
      <w:bookmarkEnd w:id="25"/>
    </w:p>
    <w:p>
      <w:pPr>
        <w:spacing w:line="600" w:lineRule="exact"/>
        <w:ind w:firstLine="640" w:firstLineChars="200"/>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年本年收入合计</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万元，其中：一般公共预算财政拨款收入</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%；政府性基金预算财政拨款收入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%；上级补助收入</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%；附属单位上缴收入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column">
              <wp:posOffset>35560</wp:posOffset>
            </wp:positionH>
            <wp:positionV relativeFrom="paragraph">
              <wp:posOffset>52705</wp:posOffset>
            </wp:positionV>
            <wp:extent cx="5127625" cy="3039745"/>
            <wp:effectExtent l="4445" t="4445" r="11430" b="2286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left="1350" w:leftChars="0" w:firstLineChars="0"/>
        <w:outlineLvl w:val="1"/>
        <w:rPr>
          <w:rStyle w:val="26"/>
          <w:rFonts w:hint="default" w:ascii="Times New Roman" w:hAnsi="Times New Roman" w:eastAsia="黑体" w:cs="Times New Roman"/>
          <w:b w:val="0"/>
          <w:color w:val="auto"/>
        </w:rPr>
      </w:pPr>
      <w:bookmarkStart w:id="26" w:name="_Toc15396605"/>
      <w:bookmarkStart w:id="27" w:name="_Toc15377207"/>
      <w:r>
        <w:rPr>
          <w:rFonts w:hint="default" w:ascii="Times New Roman" w:hAnsi="Times New Roman" w:eastAsia="黑体" w:cs="Times New Roman"/>
          <w:color w:val="auto"/>
          <w:sz w:val="32"/>
          <w:szCs w:val="32"/>
        </w:rPr>
        <w:t>支</w:t>
      </w:r>
      <w:r>
        <w:rPr>
          <w:rStyle w:val="26"/>
          <w:rFonts w:hint="default" w:ascii="Times New Roman" w:hAnsi="Times New Roman" w:eastAsia="黑体" w:cs="Times New Roman"/>
          <w:b w:val="0"/>
          <w:color w:val="auto"/>
        </w:rPr>
        <w:t>出决算情况说明</w:t>
      </w:r>
      <w:bookmarkEnd w:id="26"/>
      <w:bookmarkEnd w:id="27"/>
    </w:p>
    <w:p>
      <w:pPr>
        <w:spacing w:line="600" w:lineRule="exact"/>
        <w:ind w:firstLine="640" w:firstLineChars="200"/>
        <w:outlineLvl w:val="1"/>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年本年支出合计</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万元，其中：基本支出</w:t>
      </w:r>
      <w:r>
        <w:rPr>
          <w:rFonts w:hint="eastAsia" w:eastAsia="仿宋_GB2312" w:cs="Times New Roman"/>
          <w:color w:val="auto"/>
          <w:sz w:val="32"/>
          <w:szCs w:val="32"/>
          <w:lang w:val="en-US" w:eastAsia="zh-CN"/>
        </w:rPr>
        <w:t>74.25</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57.61</w:t>
      </w:r>
      <w:r>
        <w:rPr>
          <w:rFonts w:hint="default" w:ascii="Times New Roman" w:hAnsi="Times New Roman" w:eastAsia="仿宋_GB2312" w:cs="Times New Roman"/>
          <w:color w:val="auto"/>
          <w:sz w:val="32"/>
          <w:szCs w:val="32"/>
        </w:rPr>
        <w:t>%；项目支出</w:t>
      </w:r>
      <w:r>
        <w:rPr>
          <w:rFonts w:hint="eastAsia" w:eastAsia="仿宋_GB2312" w:cs="Times New Roman"/>
          <w:color w:val="auto"/>
          <w:sz w:val="32"/>
          <w:szCs w:val="32"/>
          <w:lang w:val="en-US" w:eastAsia="zh-CN"/>
        </w:rPr>
        <w:t>54.63</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42.39</w:t>
      </w:r>
      <w:r>
        <w:rPr>
          <w:rFonts w:hint="default" w:ascii="Times New Roman" w:hAnsi="Times New Roman" w:eastAsia="仿宋_GB2312" w:cs="Times New Roman"/>
          <w:color w:val="auto"/>
          <w:sz w:val="32"/>
          <w:szCs w:val="32"/>
        </w:rPr>
        <w:t>%；上缴上级支出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%；对附属单位补助支出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23495</wp:posOffset>
            </wp:positionH>
            <wp:positionV relativeFrom="paragraph">
              <wp:posOffset>1705610</wp:posOffset>
            </wp:positionV>
            <wp:extent cx="5207000" cy="2856865"/>
            <wp:effectExtent l="4445" t="4445" r="8255" b="1524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auto"/>
          <w:sz w:val="32"/>
          <w:szCs w:val="32"/>
          <w:lang w:eastAsia="zh-CN"/>
        </w:rPr>
        <w:t>。</w:t>
      </w:r>
    </w:p>
    <w:p>
      <w:pPr>
        <w:spacing w:line="600" w:lineRule="exact"/>
        <w:ind w:firstLine="640" w:firstLineChars="200"/>
        <w:outlineLvl w:val="1"/>
        <w:rPr>
          <w:rFonts w:hint="default" w:ascii="Times New Roman" w:hAnsi="Times New Roman" w:eastAsia="黑体" w:cs="Times New Roman"/>
          <w:color w:val="auto"/>
          <w:sz w:val="32"/>
          <w:szCs w:val="32"/>
        </w:rPr>
      </w:pPr>
      <w:bookmarkStart w:id="28" w:name="_Toc15396606"/>
      <w:bookmarkStart w:id="29" w:name="_Toc15377208"/>
    </w:p>
    <w:p>
      <w:pPr>
        <w:spacing w:line="600" w:lineRule="exact"/>
        <w:ind w:firstLine="640" w:firstLineChars="200"/>
        <w:outlineLvl w:val="1"/>
        <w:rPr>
          <w:rStyle w:val="26"/>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四、财</w:t>
      </w:r>
      <w:r>
        <w:rPr>
          <w:rStyle w:val="26"/>
          <w:rFonts w:hint="default" w:ascii="Times New Roman" w:hAnsi="Times New Roman" w:eastAsia="黑体" w:cs="Times New Roman"/>
          <w:b w:val="0"/>
          <w:color w:val="auto"/>
        </w:rPr>
        <w:t>政拨款收入支出决算总体情况说明</w:t>
      </w:r>
      <w:bookmarkEnd w:id="28"/>
      <w:bookmarkEnd w:id="29"/>
    </w:p>
    <w:p>
      <w:pPr>
        <w:spacing w:line="6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年财政拨款收、支总计</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年相比，财政拨款收、支总计各减少</w:t>
      </w:r>
      <w:r>
        <w:rPr>
          <w:rFonts w:hint="eastAsia" w:eastAsia="仿宋_GB2312" w:cs="Times New Roman"/>
          <w:color w:val="auto"/>
          <w:sz w:val="32"/>
          <w:szCs w:val="32"/>
          <w:lang w:val="en-US" w:eastAsia="zh-CN"/>
        </w:rPr>
        <w:t>51.68</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28.62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一是按照疫情防控要求，压减一般性支出。</w:t>
      </w:r>
    </w:p>
    <w:p>
      <w:pPr>
        <w:spacing w:line="600" w:lineRule="exact"/>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5080</wp:posOffset>
            </wp:positionH>
            <wp:positionV relativeFrom="paragraph">
              <wp:posOffset>212090</wp:posOffset>
            </wp:positionV>
            <wp:extent cx="5221605" cy="3645535"/>
            <wp:effectExtent l="4445" t="4445" r="12700" b="762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0" w:name="_Toc15396607"/>
      <w:bookmarkStart w:id="31" w:name="_Toc15377209"/>
      <w:r>
        <w:rPr>
          <w:rFonts w:hint="default" w:ascii="Times New Roman" w:hAnsi="Times New Roman" w:eastAsia="仿宋_GB2312" w:cs="Times New Roman"/>
          <w:b/>
          <w:color w:val="auto"/>
          <w:sz w:val="32"/>
          <w:szCs w:val="32"/>
          <w:lang w:val="en-US" w:eastAsia="zh-CN"/>
        </w:rPr>
        <w:t xml:space="preserve"> </w:t>
      </w:r>
    </w:p>
    <w:p>
      <w:pPr>
        <w:spacing w:line="600" w:lineRule="exact"/>
        <w:ind w:firstLine="640" w:firstLineChars="200"/>
        <w:rPr>
          <w:rStyle w:val="26"/>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26"/>
          <w:rFonts w:hint="default" w:ascii="Times New Roman" w:hAnsi="Times New Roman" w:eastAsia="黑体" w:cs="Times New Roman"/>
          <w:b w:val="0"/>
          <w:color w:val="auto"/>
        </w:rPr>
        <w:t>般公共预算财政拨款支出决算情况说明</w:t>
      </w:r>
      <w:bookmarkEnd w:id="30"/>
      <w:bookmarkEnd w:id="31"/>
    </w:p>
    <w:p>
      <w:pPr>
        <w:spacing w:line="600" w:lineRule="exact"/>
        <w:ind w:firstLine="643" w:firstLineChars="200"/>
        <w:outlineLvl w:val="2"/>
        <w:rPr>
          <w:rFonts w:hint="default" w:ascii="Times New Roman" w:hAnsi="Times New Roman" w:eastAsia="仿宋_GB2312" w:cs="Times New Roman"/>
          <w:b/>
          <w:color w:val="auto"/>
          <w:sz w:val="32"/>
          <w:szCs w:val="32"/>
        </w:rPr>
      </w:pPr>
      <w:bookmarkStart w:id="32" w:name="_Toc15377210"/>
      <w:r>
        <w:rPr>
          <w:rFonts w:hint="default" w:ascii="Times New Roman" w:hAnsi="Times New Roman" w:eastAsia="仿宋_GB2312" w:cs="Times New Roman"/>
          <w:b/>
          <w:color w:val="auto"/>
          <w:sz w:val="32"/>
          <w:szCs w:val="32"/>
        </w:rPr>
        <w:t>（一）一般公共预算财政拨款支出决算总体情况</w:t>
      </w:r>
      <w:bookmarkEnd w:id="32"/>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年一般公共预算财政拨款支出</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万元，占本年支出合计的</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年相比，一般公共预算财政拨款减少</w:t>
      </w:r>
      <w:r>
        <w:rPr>
          <w:rFonts w:hint="eastAsia" w:eastAsia="仿宋_GB2312" w:cs="Times New Roman"/>
          <w:color w:val="auto"/>
          <w:sz w:val="32"/>
          <w:szCs w:val="32"/>
          <w:lang w:val="en-US" w:eastAsia="zh-CN"/>
        </w:rPr>
        <w:t>51.68</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下降</w:t>
      </w:r>
      <w:r>
        <w:rPr>
          <w:rFonts w:hint="eastAsia" w:eastAsia="仿宋_GB2312" w:cs="Times New Roman"/>
          <w:color w:val="auto"/>
          <w:sz w:val="32"/>
          <w:szCs w:val="32"/>
          <w:lang w:val="en-US" w:eastAsia="zh-CN"/>
        </w:rPr>
        <w:t>28.62</w:t>
      </w:r>
      <w:r>
        <w:rPr>
          <w:rFonts w:hint="default" w:ascii="Times New Roman" w:hAnsi="Times New Roman" w:eastAsia="仿宋_GB2312" w:cs="Times New Roman"/>
          <w:color w:val="auto"/>
          <w:sz w:val="32"/>
          <w:szCs w:val="32"/>
        </w:rPr>
        <w:t>%。主要变动原因</w:t>
      </w:r>
      <w:r>
        <w:rPr>
          <w:rFonts w:hint="default" w:ascii="Times New Roman" w:hAnsi="Times New Roman" w:eastAsia="仿宋_GB2312" w:cs="Times New Roman"/>
          <w:color w:val="auto"/>
          <w:sz w:val="32"/>
          <w:szCs w:val="32"/>
          <w:lang w:val="en-US" w:eastAsia="zh-CN"/>
        </w:rPr>
        <w:t>是按照疫情防控要求，压减一般性支出。</w:t>
      </w:r>
    </w:p>
    <w:p>
      <w:pPr>
        <w:spacing w:line="60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46990</wp:posOffset>
            </wp:positionH>
            <wp:positionV relativeFrom="paragraph">
              <wp:posOffset>106045</wp:posOffset>
            </wp:positionV>
            <wp:extent cx="5250815" cy="2649220"/>
            <wp:effectExtent l="4445" t="4445" r="21590" b="133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default" w:ascii="Times New Roman" w:hAnsi="Times New Roman" w:eastAsia="仿宋_GB2312" w:cs="Times New Roman"/>
          <w:b/>
          <w:color w:val="auto"/>
          <w:sz w:val="32"/>
          <w:szCs w:val="32"/>
        </w:rPr>
      </w:pPr>
      <w:bookmarkStart w:id="33" w:name="_Toc15377211"/>
      <w:r>
        <w:rPr>
          <w:rFonts w:hint="default" w:ascii="Times New Roman" w:hAnsi="Times New Roman" w:eastAsia="仿宋_GB2312" w:cs="Times New Roman"/>
          <w:b/>
          <w:color w:val="auto"/>
          <w:sz w:val="32"/>
          <w:szCs w:val="32"/>
        </w:rPr>
        <w:t>（二）一般公共预算财政拨款支出决算结构情况</w:t>
      </w:r>
      <w:bookmarkEnd w:id="33"/>
    </w:p>
    <w:p>
      <w:pPr>
        <w:spacing w:line="6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50800</wp:posOffset>
            </wp:positionH>
            <wp:positionV relativeFrom="paragraph">
              <wp:posOffset>2032635</wp:posOffset>
            </wp:positionV>
            <wp:extent cx="5178425" cy="2918460"/>
            <wp:effectExtent l="4445" t="4445" r="17780"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年一般公共预算财政拨款支出</w:t>
      </w:r>
      <w:r>
        <w:rPr>
          <w:rFonts w:hint="eastAsia" w:eastAsia="仿宋_GB2312" w:cs="Times New Roman"/>
          <w:color w:val="auto"/>
          <w:sz w:val="32"/>
          <w:szCs w:val="32"/>
          <w:lang w:val="en-US" w:eastAsia="zh-CN"/>
        </w:rPr>
        <w:t>128.88</w:t>
      </w:r>
      <w:r>
        <w:rPr>
          <w:rFonts w:hint="default" w:ascii="Times New Roman" w:hAnsi="Times New Roman" w:eastAsia="仿宋_GB2312" w:cs="Times New Roman"/>
          <w:color w:val="auto"/>
          <w:sz w:val="32"/>
          <w:szCs w:val="32"/>
        </w:rPr>
        <w:t>万元，主要用于以下方面:</w:t>
      </w:r>
      <w:r>
        <w:rPr>
          <w:rFonts w:hint="default" w:ascii="Times New Roman" w:hAnsi="Times New Roman" w:eastAsia="仿宋_GB2312" w:cs="Times New Roman"/>
          <w:b/>
          <w:color w:val="auto"/>
          <w:sz w:val="32"/>
          <w:szCs w:val="32"/>
        </w:rPr>
        <w:t>一般公共服务（类）</w:t>
      </w:r>
      <w:r>
        <w:rPr>
          <w:rFonts w:hint="default" w:ascii="Times New Roman" w:hAnsi="Times New Roman" w:eastAsia="仿宋_GB2312" w:cs="Times New Roman"/>
          <w:color w:val="auto"/>
          <w:sz w:val="32"/>
          <w:szCs w:val="32"/>
        </w:rPr>
        <w:t>支出</w:t>
      </w:r>
      <w:r>
        <w:rPr>
          <w:rFonts w:hint="eastAsia" w:eastAsia="仿宋_GB2312" w:cs="Times New Roman"/>
          <w:color w:val="auto"/>
          <w:sz w:val="32"/>
          <w:szCs w:val="32"/>
          <w:lang w:val="en-US" w:eastAsia="zh-CN"/>
        </w:rPr>
        <w:t>109.78</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85.18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color w:val="auto"/>
          <w:sz w:val="32"/>
          <w:szCs w:val="32"/>
        </w:rPr>
        <w:t>社会保障和就业（类）</w:t>
      </w:r>
      <w:r>
        <w:rPr>
          <w:rFonts w:hint="default" w:ascii="Times New Roman" w:hAnsi="Times New Roman" w:eastAsia="仿宋_GB2312" w:cs="Times New Roman"/>
          <w:color w:val="auto"/>
          <w:sz w:val="32"/>
          <w:szCs w:val="32"/>
        </w:rPr>
        <w:t>支出</w:t>
      </w:r>
      <w:r>
        <w:rPr>
          <w:rFonts w:hint="eastAsia" w:eastAsia="仿宋_GB2312" w:cs="Times New Roman"/>
          <w:color w:val="auto"/>
          <w:sz w:val="32"/>
          <w:szCs w:val="32"/>
          <w:lang w:val="en-US" w:eastAsia="zh-CN"/>
        </w:rPr>
        <w:t>8.15</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6.32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医疗卫生支出</w:t>
      </w:r>
      <w:r>
        <w:rPr>
          <w:rFonts w:hint="default" w:ascii="Times New Roman" w:hAnsi="Times New Roman" w:eastAsia="仿宋_GB2312" w:cs="Times New Roman"/>
          <w:b/>
          <w:color w:val="auto"/>
          <w:sz w:val="32"/>
          <w:szCs w:val="32"/>
        </w:rPr>
        <w:t>（类）</w:t>
      </w:r>
      <w:r>
        <w:rPr>
          <w:rFonts w:hint="default" w:ascii="Times New Roman" w:hAnsi="Times New Roman" w:eastAsia="仿宋_GB2312" w:cs="Times New Roman"/>
          <w:b w:val="0"/>
          <w:bCs/>
          <w:color w:val="auto"/>
          <w:sz w:val="32"/>
          <w:szCs w:val="32"/>
          <w:lang w:val="en-US" w:eastAsia="zh-CN"/>
        </w:rPr>
        <w:t>支出</w:t>
      </w:r>
      <w:r>
        <w:rPr>
          <w:rFonts w:hint="eastAsia" w:eastAsia="仿宋_GB2312" w:cs="Times New Roman"/>
          <w:color w:val="auto"/>
          <w:sz w:val="32"/>
          <w:szCs w:val="32"/>
          <w:lang w:val="en-US" w:eastAsia="zh-CN"/>
        </w:rPr>
        <w:t>5.91</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4.59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住房保障支出</w:t>
      </w:r>
      <w:r>
        <w:rPr>
          <w:rFonts w:hint="default" w:ascii="Times New Roman" w:hAnsi="Times New Roman" w:eastAsia="仿宋_GB2312" w:cs="Times New Roman"/>
          <w:b/>
          <w:color w:val="auto"/>
          <w:sz w:val="32"/>
          <w:szCs w:val="32"/>
        </w:rPr>
        <w:t>（类）</w:t>
      </w:r>
      <w:r>
        <w:rPr>
          <w:rFonts w:hint="default" w:ascii="Times New Roman" w:hAnsi="Times New Roman" w:eastAsia="仿宋_GB2312" w:cs="Times New Roman"/>
          <w:b w:val="0"/>
          <w:bCs/>
          <w:color w:val="auto"/>
          <w:sz w:val="32"/>
          <w:szCs w:val="32"/>
          <w:lang w:val="en-US" w:eastAsia="zh-CN"/>
        </w:rPr>
        <w:t>支出</w:t>
      </w:r>
      <w:r>
        <w:rPr>
          <w:rFonts w:hint="eastAsia" w:eastAsia="仿宋_GB2312" w:cs="Times New Roman"/>
          <w:color w:val="auto"/>
          <w:sz w:val="32"/>
          <w:szCs w:val="32"/>
          <w:lang w:val="en-US" w:eastAsia="zh-CN"/>
        </w:rPr>
        <w:t>5.04</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3.91</w:t>
      </w:r>
      <w:r>
        <w:rPr>
          <w:rFonts w:hint="default" w:ascii="Times New Roman" w:hAnsi="Times New Roman" w:eastAsia="仿宋_GB2312" w:cs="Times New Roman"/>
          <w:color w:val="auto"/>
          <w:sz w:val="32"/>
          <w:szCs w:val="32"/>
          <w:lang w:val="en-US" w:eastAsia="zh-CN"/>
        </w:rPr>
        <w:t>%。</w:t>
      </w:r>
    </w:p>
    <w:p>
      <w:pPr>
        <w:spacing w:line="600" w:lineRule="exact"/>
        <w:ind w:firstLine="643" w:firstLineChars="200"/>
        <w:outlineLvl w:val="2"/>
        <w:rPr>
          <w:rFonts w:hint="default" w:ascii="Times New Roman" w:hAnsi="Times New Roman" w:eastAsia="仿宋_GB2312" w:cs="Times New Roman"/>
          <w:b/>
          <w:color w:val="auto"/>
          <w:sz w:val="32"/>
          <w:szCs w:val="32"/>
        </w:rPr>
      </w:pPr>
      <w:bookmarkStart w:id="34" w:name="_Toc15377212"/>
      <w:r>
        <w:rPr>
          <w:rFonts w:hint="default" w:ascii="Times New Roman" w:hAnsi="Times New Roman" w:eastAsia="仿宋_GB2312" w:cs="Times New Roman"/>
          <w:b/>
          <w:color w:val="auto"/>
          <w:sz w:val="32"/>
          <w:szCs w:val="32"/>
        </w:rPr>
        <w:t>（三）一般公共预算财政拨款支出决算具体情况</w:t>
      </w:r>
      <w:bookmarkEnd w:id="34"/>
    </w:p>
    <w:p>
      <w:pPr>
        <w:spacing w:line="600" w:lineRule="exact"/>
        <w:ind w:firstLine="643" w:firstLineChars="200"/>
        <w:outlineLvl w:val="2"/>
        <w:rPr>
          <w:rFonts w:hint="default" w:ascii="Times New Roman" w:hAnsi="Times New Roman" w:eastAsia="仿宋_GB2312" w:cs="Times New Roman"/>
          <w:color w:val="auto"/>
          <w:sz w:val="32"/>
          <w:szCs w:val="32"/>
        </w:rPr>
      </w:pPr>
      <w:bookmarkStart w:id="35" w:name="_Toc15377444"/>
      <w:bookmarkStart w:id="36" w:name="_Toc15377213"/>
      <w:bookmarkStart w:id="37" w:name="_Toc15378460"/>
      <w:r>
        <w:rPr>
          <w:rFonts w:hint="default" w:ascii="Times New Roman" w:hAnsi="Times New Roman" w:eastAsia="仿宋_GB2312" w:cs="Times New Roman"/>
          <w:b/>
          <w:color w:val="auto"/>
          <w:sz w:val="32"/>
          <w:szCs w:val="32"/>
        </w:rPr>
        <w:t>20</w:t>
      </w:r>
      <w:r>
        <w:rPr>
          <w:rFonts w:hint="default" w:ascii="Times New Roman" w:hAnsi="Times New Roman" w:eastAsia="仿宋_GB2312" w:cs="Times New Roman"/>
          <w:b/>
          <w:color w:val="auto"/>
          <w:sz w:val="32"/>
          <w:szCs w:val="32"/>
          <w:lang w:val="en-US" w:eastAsia="zh-CN"/>
        </w:rPr>
        <w:t>20</w:t>
      </w:r>
      <w:r>
        <w:rPr>
          <w:rFonts w:hint="default" w:ascii="Times New Roman" w:hAnsi="Times New Roman" w:eastAsia="仿宋_GB2312" w:cs="Times New Roman"/>
          <w:b/>
          <w:color w:val="auto"/>
          <w:sz w:val="32"/>
          <w:szCs w:val="32"/>
        </w:rPr>
        <w:t>年般公共预算支出决算数为</w:t>
      </w:r>
      <w:r>
        <w:rPr>
          <w:rFonts w:hint="eastAsia" w:eastAsia="仿宋_GB2312" w:cs="Times New Roman"/>
          <w:b/>
          <w:color w:val="auto"/>
          <w:sz w:val="32"/>
          <w:szCs w:val="32"/>
          <w:lang w:val="en-US" w:eastAsia="zh-CN"/>
        </w:rPr>
        <w:t>128.88万元</w:t>
      </w:r>
      <w:r>
        <w:rPr>
          <w:rFonts w:hint="default" w:ascii="Times New Roman" w:hAnsi="Times New Roman" w:eastAsia="仿宋_GB2312" w:cs="Times New Roman"/>
          <w:color w:val="auto"/>
          <w:sz w:val="32"/>
          <w:szCs w:val="32"/>
        </w:rPr>
        <w:t>，</w:t>
      </w:r>
      <w:r>
        <w:rPr>
          <w:rStyle w:val="15"/>
          <w:rFonts w:hint="default" w:ascii="Times New Roman" w:hAnsi="Times New Roman" w:eastAsia="仿宋_GB2312" w:cs="Times New Roman"/>
          <w:bCs/>
          <w:color w:val="auto"/>
          <w:sz w:val="32"/>
          <w:szCs w:val="32"/>
        </w:rPr>
        <w:t>完成预算</w:t>
      </w:r>
      <w:r>
        <w:rPr>
          <w:rStyle w:val="15"/>
          <w:rFonts w:hint="eastAsia" w:eastAsia="仿宋_GB2312" w:cs="Times New Roman"/>
          <w:bCs/>
          <w:color w:val="auto"/>
          <w:sz w:val="32"/>
          <w:szCs w:val="32"/>
          <w:lang w:val="en-US" w:eastAsia="zh-CN"/>
        </w:rPr>
        <w:t>67.95</w:t>
      </w:r>
      <w:r>
        <w:rPr>
          <w:rStyle w:val="15"/>
          <w:rFonts w:hint="default" w:ascii="Times New Roman" w:hAnsi="Times New Roman" w:eastAsia="仿宋_GB2312" w:cs="Times New Roman"/>
          <w:bCs/>
          <w:color w:val="auto"/>
          <w:sz w:val="32"/>
          <w:szCs w:val="32"/>
        </w:rPr>
        <w:t>%。其中：</w:t>
      </w:r>
      <w:bookmarkEnd w:id="35"/>
      <w:bookmarkEnd w:id="36"/>
      <w:bookmarkEnd w:id="37"/>
    </w:p>
    <w:p>
      <w:pPr>
        <w:numPr>
          <w:ilvl w:val="0"/>
          <w:numId w:val="0"/>
        </w:num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1.</w:t>
      </w:r>
      <w:r>
        <w:rPr>
          <w:rStyle w:val="15"/>
          <w:rFonts w:hint="default" w:ascii="Times New Roman" w:hAnsi="Times New Roman" w:eastAsia="仿宋_GB2312" w:cs="Times New Roman"/>
          <w:bCs/>
          <w:color w:val="auto"/>
          <w:sz w:val="32"/>
          <w:szCs w:val="32"/>
        </w:rPr>
        <w:t>一般公共服务</w:t>
      </w:r>
      <w:r>
        <w:rPr>
          <w:rStyle w:val="15"/>
          <w:rFonts w:hint="default" w:ascii="Times New Roman" w:hAnsi="Times New Roman" w:eastAsia="仿宋_GB2312" w:cs="Times New Roman"/>
          <w:bCs/>
          <w:color w:val="auto"/>
          <w:sz w:val="32"/>
          <w:szCs w:val="32"/>
          <w:lang w:eastAsia="zh-CN"/>
        </w:rPr>
        <w:t>支出</w:t>
      </w:r>
      <w:r>
        <w:rPr>
          <w:rStyle w:val="15"/>
          <w:rFonts w:hint="default" w:ascii="Times New Roman" w:hAnsi="Times New Roman" w:eastAsia="仿宋_GB2312" w:cs="Times New Roman"/>
          <w:bCs/>
          <w:color w:val="auto"/>
          <w:sz w:val="32"/>
          <w:szCs w:val="32"/>
        </w:rPr>
        <w:t>（类）</w:t>
      </w:r>
      <w:r>
        <w:rPr>
          <w:rStyle w:val="15"/>
          <w:rFonts w:hint="eastAsia" w:eastAsia="仿宋_GB2312" w:cs="Times New Roman"/>
          <w:bCs/>
          <w:color w:val="auto"/>
          <w:sz w:val="32"/>
          <w:szCs w:val="32"/>
          <w:lang w:val="en-US" w:eastAsia="zh-CN"/>
        </w:rPr>
        <w:t>统战</w:t>
      </w:r>
      <w:r>
        <w:rPr>
          <w:rStyle w:val="15"/>
          <w:rFonts w:hint="default" w:ascii="Times New Roman" w:hAnsi="Times New Roman" w:eastAsia="仿宋_GB2312" w:cs="Times New Roman"/>
          <w:bCs/>
          <w:color w:val="auto"/>
          <w:sz w:val="32"/>
          <w:szCs w:val="32"/>
          <w:lang w:val="en-US" w:eastAsia="zh-CN"/>
        </w:rPr>
        <w:t>事务</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val="en-US" w:eastAsia="zh-CN"/>
        </w:rPr>
        <w:t>事业</w:t>
      </w:r>
      <w:r>
        <w:rPr>
          <w:rStyle w:val="15"/>
          <w:rFonts w:hint="default" w:ascii="Times New Roman" w:hAnsi="Times New Roman" w:eastAsia="仿宋_GB2312" w:cs="Times New Roman"/>
          <w:bCs/>
          <w:color w:val="auto"/>
          <w:sz w:val="32"/>
          <w:szCs w:val="32"/>
          <w:lang w:eastAsia="zh-CN"/>
        </w:rPr>
        <w:t>运行</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eastAsia" w:eastAsia="仿宋_GB2312" w:cs="Times New Roman"/>
          <w:b w:val="0"/>
          <w:bCs/>
          <w:color w:val="auto"/>
          <w:sz w:val="32"/>
          <w:szCs w:val="32"/>
          <w:lang w:val="en-US" w:eastAsia="zh-CN"/>
        </w:rPr>
        <w:t>55.15</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76.36</w:t>
      </w:r>
      <w:r>
        <w:rPr>
          <w:rStyle w:val="15"/>
          <w:rFonts w:hint="default" w:ascii="Times New Roman" w:hAnsi="Times New Roman" w:eastAsia="仿宋_GB2312" w:cs="Times New Roman"/>
          <w:b w:val="0"/>
          <w:bCs/>
          <w:color w:val="auto"/>
          <w:sz w:val="32"/>
          <w:szCs w:val="32"/>
        </w:rPr>
        <w:t>%。决算数小于预算数的主要原因是</w:t>
      </w:r>
      <w:r>
        <w:rPr>
          <w:rStyle w:val="15"/>
          <w:rFonts w:hint="default" w:ascii="Times New Roman" w:hAnsi="Times New Roman" w:eastAsia="仿宋_GB2312" w:cs="Times New Roman"/>
          <w:b w:val="0"/>
          <w:bCs/>
          <w:color w:val="auto"/>
          <w:sz w:val="32"/>
          <w:szCs w:val="32"/>
          <w:lang w:eastAsia="zh-CN"/>
        </w:rPr>
        <w:t>公用经费结余。</w:t>
      </w:r>
    </w:p>
    <w:p>
      <w:pPr>
        <w:numPr>
          <w:ilvl w:val="0"/>
          <w:numId w:val="0"/>
        </w:num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2.</w:t>
      </w:r>
      <w:r>
        <w:rPr>
          <w:rStyle w:val="15"/>
          <w:rFonts w:hint="default" w:ascii="Times New Roman" w:hAnsi="Times New Roman" w:eastAsia="仿宋_GB2312" w:cs="Times New Roman"/>
          <w:bCs/>
          <w:color w:val="auto"/>
          <w:sz w:val="32"/>
          <w:szCs w:val="32"/>
        </w:rPr>
        <w:t>一般公共服务</w:t>
      </w:r>
      <w:r>
        <w:rPr>
          <w:rStyle w:val="15"/>
          <w:rFonts w:hint="default" w:ascii="Times New Roman" w:hAnsi="Times New Roman" w:eastAsia="仿宋_GB2312" w:cs="Times New Roman"/>
          <w:bCs/>
          <w:color w:val="auto"/>
          <w:sz w:val="32"/>
          <w:szCs w:val="32"/>
          <w:lang w:eastAsia="zh-CN"/>
        </w:rPr>
        <w:t>支出</w:t>
      </w:r>
      <w:r>
        <w:rPr>
          <w:rStyle w:val="15"/>
          <w:rFonts w:hint="default" w:ascii="Times New Roman" w:hAnsi="Times New Roman" w:eastAsia="仿宋_GB2312" w:cs="Times New Roman"/>
          <w:bCs/>
          <w:color w:val="auto"/>
          <w:sz w:val="32"/>
          <w:szCs w:val="32"/>
        </w:rPr>
        <w:t>（类）</w:t>
      </w:r>
      <w:r>
        <w:rPr>
          <w:rStyle w:val="15"/>
          <w:rFonts w:hint="eastAsia" w:eastAsia="仿宋_GB2312" w:cs="Times New Roman"/>
          <w:bCs/>
          <w:color w:val="auto"/>
          <w:sz w:val="32"/>
          <w:szCs w:val="32"/>
          <w:lang w:eastAsia="zh-CN"/>
        </w:rPr>
        <w:t>统战</w:t>
      </w:r>
      <w:r>
        <w:rPr>
          <w:rStyle w:val="15"/>
          <w:rFonts w:hint="default" w:ascii="Times New Roman" w:hAnsi="Times New Roman" w:eastAsia="仿宋_GB2312" w:cs="Times New Roman"/>
          <w:bCs/>
          <w:color w:val="auto"/>
          <w:sz w:val="32"/>
          <w:szCs w:val="32"/>
          <w:lang w:eastAsia="zh-CN"/>
        </w:rPr>
        <w:t>事务</w:t>
      </w:r>
      <w:r>
        <w:rPr>
          <w:rStyle w:val="15"/>
          <w:rFonts w:hint="default" w:ascii="Times New Roman" w:hAnsi="Times New Roman" w:eastAsia="仿宋_GB2312" w:cs="Times New Roman"/>
          <w:bCs/>
          <w:color w:val="auto"/>
          <w:sz w:val="32"/>
          <w:szCs w:val="32"/>
        </w:rPr>
        <w:t>（款）</w:t>
      </w:r>
      <w:r>
        <w:rPr>
          <w:rStyle w:val="15"/>
          <w:rFonts w:hint="eastAsia" w:eastAsia="仿宋_GB2312" w:cs="Times New Roman"/>
          <w:bCs/>
          <w:color w:val="auto"/>
          <w:sz w:val="32"/>
          <w:szCs w:val="32"/>
          <w:lang w:eastAsia="zh-CN"/>
        </w:rPr>
        <w:t>宗教事务</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 xml:space="preserve"> 支出决算为</w:t>
      </w:r>
      <w:r>
        <w:rPr>
          <w:rStyle w:val="15"/>
          <w:rFonts w:hint="eastAsia" w:eastAsia="仿宋_GB2312" w:cs="Times New Roman"/>
          <w:b w:val="0"/>
          <w:bCs/>
          <w:color w:val="auto"/>
          <w:sz w:val="32"/>
          <w:szCs w:val="32"/>
          <w:lang w:val="en-US" w:eastAsia="zh-CN"/>
        </w:rPr>
        <w:t>54.63</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62.98</w:t>
      </w:r>
      <w:r>
        <w:rPr>
          <w:rStyle w:val="15"/>
          <w:rFonts w:hint="default" w:ascii="Times New Roman" w:hAnsi="Times New Roman" w:eastAsia="仿宋_GB2312" w:cs="Times New Roman"/>
          <w:b w:val="0"/>
          <w:bCs/>
          <w:color w:val="auto"/>
          <w:sz w:val="32"/>
          <w:szCs w:val="32"/>
        </w:rPr>
        <w:t>%。决算数小于预算数的主要原因是</w:t>
      </w:r>
      <w:r>
        <w:rPr>
          <w:rStyle w:val="15"/>
          <w:rFonts w:hint="eastAsia" w:eastAsia="仿宋_GB2312" w:cs="Times New Roman"/>
          <w:b w:val="0"/>
          <w:bCs/>
          <w:color w:val="auto"/>
          <w:sz w:val="32"/>
          <w:szCs w:val="32"/>
          <w:lang w:eastAsia="zh-CN"/>
        </w:rPr>
        <w:t>受疫情影响，对部分工作进行调整</w:t>
      </w:r>
      <w:r>
        <w:rPr>
          <w:rStyle w:val="15"/>
          <w:rFonts w:hint="default" w:ascii="Times New Roman" w:hAnsi="Times New Roman" w:eastAsia="仿宋_GB2312" w:cs="Times New Roman"/>
          <w:b w:val="0"/>
          <w:bCs/>
          <w:color w:val="auto"/>
          <w:sz w:val="32"/>
          <w:szCs w:val="32"/>
          <w:lang w:eastAsia="zh-CN"/>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3.</w:t>
      </w:r>
      <w:r>
        <w:rPr>
          <w:rStyle w:val="15"/>
          <w:rFonts w:hint="eastAsia" w:ascii="仿宋" w:hAnsi="仿宋" w:eastAsia="仿宋"/>
          <w:bCs/>
          <w:color w:val="000000"/>
          <w:sz w:val="32"/>
          <w:szCs w:val="32"/>
          <w:lang w:eastAsia="zh-CN"/>
        </w:rPr>
        <w:t>社会保障和就业支出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99.98</w:t>
      </w:r>
      <w:r>
        <w:rPr>
          <w:rStyle w:val="15"/>
          <w:rFonts w:ascii="仿宋" w:hAnsi="仿宋" w:eastAsia="仿宋"/>
          <w:b w:val="0"/>
          <w:bCs/>
          <w:color w:val="000000"/>
          <w:sz w:val="32"/>
          <w:szCs w:val="32"/>
        </w:rPr>
        <w:t>%</w:t>
      </w:r>
      <w:r>
        <w:rPr>
          <w:rStyle w:val="15"/>
          <w:rFonts w:hint="default" w:ascii="Times New Roman" w:hAnsi="Times New Roman" w:eastAsia="仿宋_GB2312" w:cs="Times New Roman"/>
          <w:b w:val="0"/>
          <w:bCs/>
          <w:color w:val="auto"/>
          <w:sz w:val="32"/>
          <w:szCs w:val="32"/>
        </w:rPr>
        <w:t>。</w:t>
      </w:r>
    </w:p>
    <w:p>
      <w:pPr>
        <w:numPr>
          <w:ilvl w:val="0"/>
          <w:numId w:val="0"/>
        </w:num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4.</w:t>
      </w:r>
      <w:r>
        <w:rPr>
          <w:rStyle w:val="15"/>
          <w:rFonts w:hint="eastAsia" w:ascii="仿宋" w:hAnsi="仿宋" w:eastAsia="仿宋"/>
          <w:bCs/>
          <w:color w:val="000000"/>
          <w:sz w:val="32"/>
          <w:szCs w:val="32"/>
          <w:lang w:eastAsia="zh-CN"/>
        </w:rPr>
        <w:t>社会保障和就业支出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机关事业单位职业年金缴费支出</w:t>
      </w:r>
      <w:r>
        <w:rPr>
          <w:rStyle w:val="15"/>
          <w:rFonts w:hint="eastAsia" w:ascii="仿宋" w:hAnsi="仿宋" w:eastAsia="仿宋"/>
          <w:bCs/>
          <w:color w:val="000000"/>
          <w:sz w:val="32"/>
          <w:szCs w:val="32"/>
        </w:rPr>
        <w:t>（项）</w:t>
      </w:r>
      <w:r>
        <w:rPr>
          <w:rStyle w:val="15"/>
          <w:rFonts w:hint="default" w:ascii="Times New Roman" w:hAnsi="Times New Roman" w:eastAsia="仿宋_GB2312" w:cs="Times New Roman"/>
          <w:bCs/>
          <w:color w:val="auto"/>
          <w:sz w:val="32"/>
          <w:szCs w:val="32"/>
        </w:rPr>
        <w:t>:</w:t>
      </w:r>
      <w:r>
        <w:rPr>
          <w:rStyle w:val="15"/>
          <w:rFonts w:hint="default" w:ascii="Times New Roman" w:hAnsi="Times New Roman" w:eastAsia="仿宋_GB2312" w:cs="Times New Roman"/>
          <w:b w:val="0"/>
          <w:bCs/>
          <w:color w:val="auto"/>
          <w:sz w:val="32"/>
          <w:szCs w:val="32"/>
        </w:rPr>
        <w:t xml:space="preserve"> 支出决算为</w:t>
      </w:r>
      <w:r>
        <w:rPr>
          <w:rStyle w:val="15"/>
          <w:rFonts w:hint="eastAsia" w:eastAsia="仿宋_GB2312" w:cs="Times New Roman"/>
          <w:b w:val="0"/>
          <w:bCs/>
          <w:color w:val="auto"/>
          <w:sz w:val="32"/>
          <w:szCs w:val="32"/>
          <w:lang w:val="en-US" w:eastAsia="zh-CN"/>
        </w:rPr>
        <w:t>3.24</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Cs/>
          <w:color w:val="auto"/>
          <w:sz w:val="32"/>
          <w:szCs w:val="32"/>
          <w:lang w:val="en-US" w:eastAsia="zh-CN"/>
        </w:rPr>
        <w:t>5.</w:t>
      </w:r>
      <w:r>
        <w:rPr>
          <w:rStyle w:val="15"/>
          <w:rFonts w:hint="eastAsia" w:eastAsia="仿宋_GB2312" w:cs="Times New Roman"/>
          <w:bCs/>
          <w:color w:val="auto"/>
          <w:sz w:val="32"/>
          <w:szCs w:val="32"/>
          <w:lang w:val="en-US" w:eastAsia="zh-CN"/>
        </w:rPr>
        <w:t>卫生</w:t>
      </w:r>
      <w:r>
        <w:rPr>
          <w:rStyle w:val="15"/>
          <w:rFonts w:hint="default" w:ascii="Times New Roman" w:hAnsi="Times New Roman" w:eastAsia="仿宋_GB2312" w:cs="Times New Roman"/>
          <w:bCs/>
          <w:color w:val="auto"/>
          <w:sz w:val="32"/>
          <w:szCs w:val="32"/>
          <w:lang w:eastAsia="zh-CN"/>
        </w:rPr>
        <w:t>健康支出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行政事业单位医疗</w:t>
      </w:r>
      <w:r>
        <w:rPr>
          <w:rStyle w:val="15"/>
          <w:rFonts w:hint="default" w:ascii="Times New Roman" w:hAnsi="Times New Roman" w:eastAsia="仿宋_GB2312" w:cs="Times New Roman"/>
          <w:bCs/>
          <w:color w:val="auto"/>
          <w:sz w:val="32"/>
          <w:szCs w:val="32"/>
        </w:rPr>
        <w:t>（款）</w:t>
      </w:r>
      <w:r>
        <w:rPr>
          <w:rStyle w:val="15"/>
          <w:rFonts w:hint="eastAsia" w:eastAsia="仿宋_GB2312" w:cs="Times New Roman"/>
          <w:bCs/>
          <w:color w:val="auto"/>
          <w:sz w:val="32"/>
          <w:szCs w:val="32"/>
          <w:lang w:eastAsia="zh-CN"/>
        </w:rPr>
        <w:t>事业</w:t>
      </w:r>
      <w:r>
        <w:rPr>
          <w:rStyle w:val="15"/>
          <w:rFonts w:hint="default" w:ascii="Times New Roman" w:hAnsi="Times New Roman" w:eastAsia="仿宋_GB2312" w:cs="Times New Roman"/>
          <w:bCs/>
          <w:color w:val="auto"/>
          <w:sz w:val="32"/>
          <w:szCs w:val="32"/>
          <w:lang w:eastAsia="zh-CN"/>
        </w:rPr>
        <w:t>单位医疗</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eastAsia" w:eastAsia="仿宋_GB2312" w:cs="Times New Roman"/>
          <w:b w:val="0"/>
          <w:bCs/>
          <w:color w:val="auto"/>
          <w:sz w:val="32"/>
          <w:szCs w:val="32"/>
          <w:lang w:val="en-US" w:eastAsia="zh-CN"/>
        </w:rPr>
        <w:t>5.92</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spacing w:line="600" w:lineRule="exact"/>
        <w:ind w:firstLine="643" w:firstLineChars="200"/>
        <w:rPr>
          <w:rStyle w:val="15"/>
          <w:rFonts w:hint="default" w:ascii="Times New Roman" w:hAnsi="Times New Roman" w:eastAsia="仿宋_GB2312" w:cs="Times New Roman"/>
          <w:b w:val="0"/>
          <w:bCs/>
          <w:color w:val="auto"/>
          <w:sz w:val="32"/>
          <w:szCs w:val="32"/>
        </w:rPr>
      </w:pPr>
      <w:r>
        <w:rPr>
          <w:rStyle w:val="15"/>
          <w:rFonts w:hint="eastAsia" w:eastAsia="仿宋_GB2312" w:cs="Times New Roman"/>
          <w:bCs/>
          <w:color w:val="auto"/>
          <w:sz w:val="32"/>
          <w:szCs w:val="32"/>
          <w:lang w:val="en-US" w:eastAsia="zh-CN"/>
        </w:rPr>
        <w:t>6</w:t>
      </w:r>
      <w:r>
        <w:rPr>
          <w:rStyle w:val="15"/>
          <w:rFonts w:hint="default" w:ascii="Times New Roman" w:hAnsi="Times New Roman" w:eastAsia="仿宋_GB2312" w:cs="Times New Roman"/>
          <w:bCs/>
          <w:color w:val="auto"/>
          <w:sz w:val="32"/>
          <w:szCs w:val="32"/>
          <w:lang w:val="en-US" w:eastAsia="zh-CN"/>
        </w:rPr>
        <w:t>.</w:t>
      </w:r>
      <w:r>
        <w:rPr>
          <w:rStyle w:val="15"/>
          <w:rFonts w:hint="default" w:ascii="Times New Roman" w:hAnsi="Times New Roman" w:eastAsia="仿宋_GB2312" w:cs="Times New Roman"/>
          <w:bCs/>
          <w:color w:val="auto"/>
          <w:sz w:val="32"/>
          <w:szCs w:val="32"/>
          <w:lang w:eastAsia="zh-CN"/>
        </w:rPr>
        <w:t>住房保障支出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住房改革支出</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eastAsia="zh-CN"/>
        </w:rPr>
        <w:t>住房公积金</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eastAsia" w:eastAsia="仿宋_GB2312" w:cs="Times New Roman"/>
          <w:b w:val="0"/>
          <w:bCs/>
          <w:color w:val="auto"/>
          <w:sz w:val="32"/>
          <w:szCs w:val="32"/>
          <w:lang w:val="en-US" w:eastAsia="zh-CN"/>
        </w:rPr>
        <w:t>5.04</w:t>
      </w:r>
      <w:r>
        <w:rPr>
          <w:rStyle w:val="15"/>
          <w:rFonts w:hint="default" w:ascii="Times New Roman" w:hAnsi="Times New Roman" w:eastAsia="仿宋_GB2312" w:cs="Times New Roman"/>
          <w:b w:val="0"/>
          <w:bCs/>
          <w:color w:val="auto"/>
          <w:sz w:val="32"/>
          <w:szCs w:val="32"/>
        </w:rPr>
        <w:t>万元，完成预算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tabs>
          <w:tab w:val="right" w:pos="8306"/>
        </w:tabs>
        <w:spacing w:line="600" w:lineRule="exact"/>
        <w:ind w:firstLine="640"/>
        <w:outlineLvl w:val="1"/>
        <w:rPr>
          <w:rStyle w:val="26"/>
          <w:rFonts w:hint="default" w:ascii="Times New Roman" w:hAnsi="Times New Roman" w:cs="Times New Roman"/>
          <w:color w:val="auto"/>
        </w:rPr>
      </w:pPr>
      <w:bookmarkStart w:id="38" w:name="_Toc15377214"/>
      <w:bookmarkStart w:id="39" w:name="_Toc15396608"/>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26"/>
          <w:rFonts w:hint="default" w:ascii="Times New Roman" w:hAnsi="Times New Roman" w:eastAsia="黑体" w:cs="Times New Roman"/>
          <w:b w:val="0"/>
          <w:color w:val="auto"/>
        </w:rPr>
        <w:t>般公共预算财政拨款基本支出决算情况说明</w:t>
      </w:r>
      <w:bookmarkEnd w:id="38"/>
      <w:bookmarkEnd w:id="39"/>
      <w:r>
        <w:rPr>
          <w:rStyle w:val="26"/>
          <w:rFonts w:hint="default" w:ascii="Times New Roman" w:hAnsi="Times New Roman" w:eastAsia="黑体" w:cs="Times New Roman"/>
          <w:b w:val="0"/>
          <w:color w:val="auto"/>
        </w:rPr>
        <w:tab/>
      </w:r>
    </w:p>
    <w:p>
      <w:pPr>
        <w:spacing w:line="60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年一般公共预算财政拨款基本支出</w:t>
      </w:r>
      <w:r>
        <w:rPr>
          <w:rFonts w:hint="eastAsia" w:eastAsia="仿宋_GB2312" w:cs="Times New Roman"/>
          <w:color w:val="auto"/>
          <w:sz w:val="32"/>
          <w:szCs w:val="32"/>
          <w:lang w:val="en-US" w:eastAsia="zh-CN"/>
        </w:rPr>
        <w:t>74.25</w:t>
      </w:r>
      <w:r>
        <w:rPr>
          <w:rFonts w:hint="default" w:ascii="Times New Roman" w:hAnsi="Times New Roman" w:eastAsia="仿宋_GB2312" w:cs="Times New Roman"/>
          <w:color w:val="auto"/>
          <w:sz w:val="32"/>
          <w:szCs w:val="32"/>
        </w:rPr>
        <w:t>万元，其中：</w:t>
      </w:r>
    </w:p>
    <w:p>
      <w:pPr>
        <w:spacing w:line="600" w:lineRule="exact"/>
        <w:ind w:firstLine="645"/>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人员经费</w:t>
      </w:r>
      <w:r>
        <w:rPr>
          <w:rFonts w:hint="eastAsia" w:eastAsia="仿宋_GB2312" w:cs="Times New Roman"/>
          <w:color w:val="auto"/>
          <w:sz w:val="32"/>
          <w:szCs w:val="32"/>
          <w:lang w:val="en-US" w:eastAsia="zh-CN"/>
        </w:rPr>
        <w:t>51.40</w:t>
      </w:r>
      <w:r>
        <w:rPr>
          <w:rFonts w:hint="default" w:ascii="Times New Roman" w:hAnsi="Times New Roman" w:eastAsia="仿宋_GB2312" w:cs="Times New Roman"/>
          <w:color w:val="auto"/>
          <w:sz w:val="32"/>
          <w:szCs w:val="32"/>
        </w:rPr>
        <w:t>万元，主要包括：基本工资、津贴补贴、奖金、绩效工资、机关事业单位基本养老保险缴费、职业年金缴费、职工基本医疗保险缴费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其他社会保障缴费、其他工资福利支出、住房公积金等。</w:t>
      </w:r>
    </w:p>
    <w:p>
      <w:pPr>
        <w:spacing w:line="600" w:lineRule="exact"/>
        <w:ind w:firstLine="645"/>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日常公用经费</w:t>
      </w:r>
      <w:r>
        <w:rPr>
          <w:rFonts w:hint="eastAsia" w:eastAsia="仿宋_GB2312" w:cs="Times New Roman"/>
          <w:color w:val="auto"/>
          <w:sz w:val="32"/>
          <w:szCs w:val="32"/>
          <w:lang w:val="en-US" w:eastAsia="zh-CN"/>
        </w:rPr>
        <w:t>22.85</w:t>
      </w:r>
      <w:r>
        <w:rPr>
          <w:rFonts w:hint="default" w:ascii="Times New Roman" w:hAnsi="Times New Roman" w:eastAsia="仿宋_GB2312" w:cs="Times New Roman"/>
          <w:color w:val="auto"/>
          <w:sz w:val="32"/>
          <w:szCs w:val="32"/>
        </w:rPr>
        <w:t>万元，主要包括：办公费、水费、电费、邮电费、物业管理费、差旅费、维修（护）费、公务接待费、工会经费、福利费、公务用车运行维护费等。</w:t>
      </w:r>
    </w:p>
    <w:p>
      <w:pPr>
        <w:spacing w:line="600" w:lineRule="exact"/>
        <w:ind w:firstLine="640"/>
        <w:outlineLvl w:val="1"/>
        <w:rPr>
          <w:rStyle w:val="26"/>
          <w:rFonts w:hint="default" w:ascii="Times New Roman" w:hAnsi="Times New Roman" w:eastAsia="黑体" w:cs="Times New Roman"/>
          <w:b w:val="0"/>
          <w:color w:val="auto"/>
        </w:rPr>
      </w:pPr>
      <w:bookmarkStart w:id="40" w:name="_Toc15396609"/>
      <w:bookmarkStart w:id="41" w:name="_Toc15377215"/>
      <w:r>
        <w:rPr>
          <w:rFonts w:hint="default" w:ascii="Times New Roman" w:hAnsi="Times New Roman" w:eastAsia="黑体" w:cs="Times New Roman"/>
          <w:color w:val="auto"/>
          <w:sz w:val="32"/>
          <w:szCs w:val="32"/>
        </w:rPr>
        <w:t>七、</w:t>
      </w:r>
      <w:r>
        <w:rPr>
          <w:rStyle w:val="26"/>
          <w:rFonts w:hint="default" w:ascii="Times New Roman" w:hAnsi="Times New Roman" w:eastAsia="黑体" w:cs="Times New Roman"/>
          <w:color w:val="auto"/>
        </w:rPr>
        <w:t>“</w:t>
      </w:r>
      <w:r>
        <w:rPr>
          <w:rStyle w:val="26"/>
          <w:rFonts w:hint="default" w:ascii="Times New Roman" w:hAnsi="Times New Roman" w:eastAsia="黑体" w:cs="Times New Roman"/>
          <w:b w:val="0"/>
          <w:color w:val="auto"/>
        </w:rPr>
        <w:t>三公”经费财政拨款支出决算情况说明</w:t>
      </w:r>
      <w:bookmarkEnd w:id="40"/>
      <w:bookmarkEnd w:id="41"/>
    </w:p>
    <w:p>
      <w:pPr>
        <w:spacing w:line="600" w:lineRule="exact"/>
        <w:ind w:firstLine="640"/>
        <w:outlineLvl w:val="2"/>
        <w:rPr>
          <w:rFonts w:hint="default" w:ascii="Times New Roman" w:hAnsi="Times New Roman" w:eastAsia="仿宋_GB2312" w:cs="Times New Roman"/>
          <w:b/>
          <w:color w:val="auto"/>
          <w:sz w:val="32"/>
          <w:szCs w:val="32"/>
        </w:rPr>
      </w:pPr>
      <w:bookmarkStart w:id="42" w:name="_Toc15377216"/>
      <w:r>
        <w:rPr>
          <w:rFonts w:hint="default" w:ascii="Times New Roman" w:hAnsi="Times New Roman" w:eastAsia="仿宋_GB2312" w:cs="Times New Roman"/>
          <w:b/>
          <w:color w:val="auto"/>
          <w:sz w:val="32"/>
          <w:szCs w:val="32"/>
        </w:rPr>
        <w:t>（一）“三公”经费财政拨款支出决算总体情况说明</w:t>
      </w:r>
      <w:bookmarkEnd w:id="42"/>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年“三公”经费财政拨款支出决算为</w:t>
      </w:r>
      <w:r>
        <w:rPr>
          <w:rFonts w:hint="eastAsia" w:eastAsia="仿宋_GB2312" w:cs="Times New Roman"/>
          <w:color w:val="auto"/>
          <w:sz w:val="32"/>
          <w:szCs w:val="32"/>
          <w:lang w:val="en-US" w:eastAsia="zh-CN"/>
        </w:rPr>
        <w:t>1.07</w:t>
      </w:r>
      <w:r>
        <w:rPr>
          <w:rFonts w:hint="default" w:ascii="Times New Roman" w:hAnsi="Times New Roman" w:eastAsia="仿宋_GB2312" w:cs="Times New Roman"/>
          <w:color w:val="auto"/>
          <w:sz w:val="32"/>
          <w:szCs w:val="32"/>
        </w:rPr>
        <w:t>万元，完成预算</w:t>
      </w:r>
      <w:r>
        <w:rPr>
          <w:rFonts w:hint="eastAsia" w:eastAsia="仿宋_GB2312" w:cs="Times New Roman"/>
          <w:color w:val="auto"/>
          <w:sz w:val="32"/>
          <w:szCs w:val="32"/>
          <w:lang w:val="en-US" w:eastAsia="zh-CN"/>
        </w:rPr>
        <w:t>16.46</w:t>
      </w:r>
      <w:r>
        <w:rPr>
          <w:rFonts w:hint="default" w:ascii="Times New Roman" w:hAnsi="Times New Roman" w:eastAsia="仿宋_GB2312" w:cs="Times New Roman"/>
          <w:color w:val="auto"/>
          <w:sz w:val="32"/>
          <w:szCs w:val="32"/>
        </w:rPr>
        <w:t>%，决算数小于预算数的主要原因</w:t>
      </w:r>
      <w:r>
        <w:rPr>
          <w:rFonts w:hint="default" w:ascii="Times New Roman" w:hAnsi="Times New Roman" w:eastAsia="仿宋_GB2312" w:cs="Times New Roman"/>
          <w:color w:val="auto"/>
          <w:sz w:val="32"/>
          <w:szCs w:val="32"/>
          <w:lang w:val="en-US" w:eastAsia="zh-CN"/>
        </w:rPr>
        <w:t>一是受疫情影响出差减少，公务用车运行维护费减少；二是严格执行八项规定，压减公务接待费用</w:t>
      </w:r>
      <w:r>
        <w:rPr>
          <w:rFonts w:hint="default" w:ascii="Times New Roman" w:hAnsi="Times New Roman" w:eastAsia="仿宋_GB2312" w:cs="Times New Roman"/>
          <w:color w:val="auto"/>
          <w:sz w:val="32"/>
          <w:szCs w:val="32"/>
        </w:rPr>
        <w:t>。</w:t>
      </w:r>
    </w:p>
    <w:p>
      <w:pPr>
        <w:spacing w:line="600" w:lineRule="exact"/>
        <w:ind w:firstLine="640"/>
        <w:outlineLvl w:val="2"/>
        <w:rPr>
          <w:rFonts w:hint="default" w:ascii="Times New Roman" w:hAnsi="Times New Roman" w:eastAsia="仿宋_GB2312" w:cs="Times New Roman"/>
          <w:b/>
          <w:color w:val="auto"/>
          <w:sz w:val="32"/>
          <w:szCs w:val="32"/>
        </w:rPr>
      </w:pPr>
      <w:bookmarkStart w:id="43" w:name="_Toc15377217"/>
      <w:r>
        <w:rPr>
          <w:rFonts w:hint="default" w:ascii="Times New Roman" w:hAnsi="Times New Roman" w:eastAsia="仿宋_GB2312" w:cs="Times New Roman"/>
          <w:b/>
          <w:color w:val="auto"/>
          <w:sz w:val="32"/>
          <w:szCs w:val="32"/>
        </w:rPr>
        <w:t>（二）“三公”经费财政拨款支出决算具体情况说明</w:t>
      </w:r>
      <w:bookmarkEnd w:id="43"/>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5408" behindDoc="0" locked="0" layoutInCell="1" allowOverlap="1">
            <wp:simplePos x="0" y="0"/>
            <wp:positionH relativeFrom="column">
              <wp:posOffset>152400</wp:posOffset>
            </wp:positionH>
            <wp:positionV relativeFrom="paragraph">
              <wp:posOffset>1579880</wp:posOffset>
            </wp:positionV>
            <wp:extent cx="5057775" cy="1867535"/>
            <wp:effectExtent l="4445" t="4445" r="508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年“三公”经费财政拨款支出决算中，因公出国（境）费支出决算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%；公务用车购置及运行维护费支出决算</w:t>
      </w:r>
      <w:r>
        <w:rPr>
          <w:rFonts w:hint="eastAsia" w:eastAsia="仿宋_GB2312" w:cs="Times New Roman"/>
          <w:color w:val="auto"/>
          <w:sz w:val="32"/>
          <w:szCs w:val="32"/>
          <w:lang w:val="en-US" w:eastAsia="zh-CN"/>
        </w:rPr>
        <w:t>0.8</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74.77</w:t>
      </w:r>
      <w:r>
        <w:rPr>
          <w:rFonts w:hint="default" w:ascii="Times New Roman" w:hAnsi="Times New Roman" w:eastAsia="仿宋_GB2312" w:cs="Times New Roman"/>
          <w:color w:val="auto"/>
          <w:sz w:val="32"/>
          <w:szCs w:val="32"/>
        </w:rPr>
        <w:t>%；公务接待费支出决算</w:t>
      </w:r>
      <w:r>
        <w:rPr>
          <w:rFonts w:hint="eastAsia"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万元，占</w:t>
      </w:r>
      <w:r>
        <w:rPr>
          <w:rFonts w:hint="eastAsia" w:eastAsia="仿宋_GB2312" w:cs="Times New Roman"/>
          <w:color w:val="auto"/>
          <w:sz w:val="32"/>
          <w:szCs w:val="32"/>
          <w:lang w:val="en-US" w:eastAsia="zh-CN"/>
        </w:rPr>
        <w:t>25.23</w:t>
      </w:r>
      <w:r>
        <w:rPr>
          <w:rFonts w:hint="default" w:ascii="Times New Roman" w:hAnsi="Times New Roman" w:eastAsia="仿宋_GB2312" w:cs="Times New Roman"/>
          <w:color w:val="auto"/>
          <w:sz w:val="32"/>
          <w:szCs w:val="32"/>
        </w:rPr>
        <w:t>%。具体情况如下：</w:t>
      </w:r>
    </w:p>
    <w:p>
      <w:pPr>
        <w:spacing w:line="600" w:lineRule="exact"/>
        <w:ind w:firstLine="640"/>
        <w:rPr>
          <w:rFonts w:ascii="仿宋_GB2312" w:eastAsia="仿宋_GB2312"/>
          <w:b/>
          <w:color w:val="auto"/>
          <w:sz w:val="32"/>
          <w:szCs w:val="32"/>
        </w:rPr>
      </w:pPr>
      <w:r>
        <w:rPr>
          <w:rFonts w:hint="default" w:ascii="Times New Roman" w:hAnsi="Times New Roman" w:eastAsia="仿宋_GB2312" w:cs="Times New Roman"/>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Style w:val="15"/>
          <w:rFonts w:hint="default" w:ascii="Times New Roman" w:hAnsi="Times New Roman" w:eastAsia="仿宋_GB2312" w:cs="Times New Roman"/>
          <w:b w:val="0"/>
          <w:bCs/>
          <w:color w:val="auto"/>
          <w:sz w:val="32"/>
          <w:szCs w:val="32"/>
        </w:rPr>
        <w:t>完成预算</w:t>
      </w:r>
      <w:r>
        <w:rPr>
          <w:rStyle w:val="15"/>
          <w:rFonts w:hint="eastAsia"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人。因公出国（境）支出决算比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hint="default" w:ascii="Times New Roman" w:hAnsi="Times New Roman" w:eastAsia="仿宋_GB2312" w:cs="Times New Roman"/>
          <w:b/>
          <w:color w:val="auto"/>
          <w:sz w:val="32"/>
          <w:szCs w:val="32"/>
        </w:rPr>
      </w:pPr>
      <w:r>
        <w:rPr>
          <w:rFonts w:hint="eastAsia"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公务用车运行维护费支出</w:t>
      </w:r>
      <w:r>
        <w:rPr>
          <w:rFonts w:hint="eastAsia" w:eastAsia="仿宋_GB2312" w:cs="Times New Roman"/>
          <w:color w:val="auto"/>
          <w:sz w:val="32"/>
          <w:szCs w:val="32"/>
          <w:lang w:val="en-US" w:eastAsia="zh-CN"/>
        </w:rPr>
        <w:t>0.8</w:t>
      </w:r>
      <w:r>
        <w:rPr>
          <w:rFonts w:hint="default" w:ascii="Times New Roman" w:hAnsi="Times New Roman" w:eastAsia="仿宋_GB2312" w:cs="Times New Roman"/>
          <w:color w:val="auto"/>
          <w:sz w:val="32"/>
          <w:szCs w:val="32"/>
        </w:rPr>
        <w:t>万元,</w:t>
      </w:r>
      <w:r>
        <w:rPr>
          <w:rStyle w:val="15"/>
          <w:rFonts w:hint="default" w:ascii="Times New Roman" w:hAnsi="Times New Roman" w:eastAsia="仿宋_GB2312" w:cs="Times New Roman"/>
          <w:b w:val="0"/>
          <w:bCs/>
          <w:color w:val="auto"/>
          <w:sz w:val="32"/>
          <w:szCs w:val="32"/>
        </w:rPr>
        <w:t>完成预算</w:t>
      </w:r>
      <w:r>
        <w:rPr>
          <w:rStyle w:val="15"/>
          <w:rFonts w:hint="eastAsia" w:eastAsia="仿宋_GB2312" w:cs="Times New Roman"/>
          <w:b w:val="0"/>
          <w:bCs/>
          <w:color w:val="auto"/>
          <w:sz w:val="32"/>
          <w:szCs w:val="32"/>
          <w:lang w:val="en-US" w:eastAsia="zh-CN"/>
        </w:rPr>
        <w:t>16</w:t>
      </w:r>
      <w:r>
        <w:rPr>
          <w:rStyle w:val="15"/>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公务用车购置及运行维护费支出决算比201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eastAsia" w:eastAsia="仿宋_GB2312" w:cs="Times New Roman"/>
          <w:color w:val="auto"/>
          <w:sz w:val="32"/>
          <w:szCs w:val="32"/>
          <w:lang w:val="en-US" w:eastAsia="zh-CN"/>
        </w:rPr>
        <w:t>1.95</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70.91</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受疫情影响出差减少，公务用车运行维护费减少</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万元。全年按规定更新购置公务用车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辆，其中：轿车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万元，越野车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万元，载客汽车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年12月底，单位共有公务用车</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辆，其中：轿车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辆、越野车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辆、载客汽车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公务用车运行维护费支出</w:t>
      </w:r>
      <w:r>
        <w:rPr>
          <w:rFonts w:hint="eastAsia" w:eastAsia="仿宋_GB2312" w:cs="Times New Roman"/>
          <w:color w:val="auto"/>
          <w:sz w:val="32"/>
          <w:szCs w:val="32"/>
          <w:lang w:val="en-US" w:eastAsia="zh-CN"/>
        </w:rPr>
        <w:t>0.8</w:t>
      </w:r>
      <w:r>
        <w:rPr>
          <w:rFonts w:hint="default" w:ascii="Times New Roman" w:hAnsi="Times New Roman" w:eastAsia="仿宋_GB2312" w:cs="Times New Roman"/>
          <w:color w:val="auto"/>
          <w:sz w:val="32"/>
          <w:szCs w:val="32"/>
        </w:rPr>
        <w:t>万元。主要用于</w:t>
      </w:r>
      <w:r>
        <w:rPr>
          <w:rFonts w:hint="eastAsia" w:eastAsia="仿宋_GB2312" w:cs="Times New Roman"/>
          <w:color w:val="auto"/>
          <w:sz w:val="32"/>
          <w:szCs w:val="32"/>
          <w:lang w:eastAsia="zh-CN"/>
        </w:rPr>
        <w:t>天主教</w:t>
      </w:r>
      <w:r>
        <w:rPr>
          <w:rFonts w:hint="default" w:ascii="Times New Roman" w:hAnsi="Times New Roman" w:eastAsia="仿宋_GB2312" w:cs="Times New Roman"/>
          <w:color w:val="auto"/>
          <w:sz w:val="32"/>
          <w:szCs w:val="32"/>
          <w:lang w:eastAsia="zh-CN"/>
        </w:rPr>
        <w:t>工作调研、</w:t>
      </w:r>
      <w:r>
        <w:rPr>
          <w:rFonts w:hint="eastAsia" w:eastAsia="仿宋_GB2312" w:cs="Times New Roman"/>
          <w:color w:val="auto"/>
          <w:sz w:val="32"/>
          <w:szCs w:val="32"/>
          <w:lang w:eastAsia="zh-CN"/>
        </w:rPr>
        <w:t>出差</w:t>
      </w:r>
      <w:r>
        <w:rPr>
          <w:rFonts w:hint="default" w:ascii="Times New Roman" w:hAnsi="Times New Roman" w:eastAsia="仿宋_GB2312" w:cs="Times New Roman"/>
          <w:color w:val="auto"/>
          <w:sz w:val="32"/>
          <w:szCs w:val="32"/>
        </w:rPr>
        <w:t>等所需的公务用车燃料费、维修费、过路过桥费等支出。</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3.公务接待费支出</w:t>
      </w:r>
      <w:r>
        <w:rPr>
          <w:rFonts w:hint="eastAsia"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万元，</w:t>
      </w:r>
      <w:r>
        <w:rPr>
          <w:rStyle w:val="15"/>
          <w:rFonts w:hint="default" w:ascii="Times New Roman" w:hAnsi="Times New Roman" w:eastAsia="仿宋_GB2312" w:cs="Times New Roman"/>
          <w:b w:val="0"/>
          <w:bCs/>
          <w:color w:val="auto"/>
          <w:sz w:val="32"/>
          <w:szCs w:val="32"/>
        </w:rPr>
        <w:t>完成预算</w:t>
      </w:r>
      <w:r>
        <w:rPr>
          <w:rStyle w:val="15"/>
          <w:rFonts w:hint="eastAsia" w:eastAsia="仿宋_GB2312" w:cs="Times New Roman"/>
          <w:b w:val="0"/>
          <w:bCs/>
          <w:color w:val="auto"/>
          <w:sz w:val="32"/>
          <w:szCs w:val="32"/>
          <w:lang w:val="en-US" w:eastAsia="zh-CN"/>
        </w:rPr>
        <w:t>18</w:t>
      </w:r>
      <w:r>
        <w:rPr>
          <w:rStyle w:val="15"/>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公务接待费支出决算比201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eastAsia" w:eastAsia="仿宋_GB2312" w:cs="Times New Roman"/>
          <w:color w:val="auto"/>
          <w:sz w:val="32"/>
          <w:szCs w:val="32"/>
          <w:lang w:val="en-US" w:eastAsia="zh-CN"/>
        </w:rPr>
        <w:t>0.13</w:t>
      </w:r>
      <w:r>
        <w:rPr>
          <w:rFonts w:hint="default" w:ascii="Times New Roman" w:hAnsi="Times New Roman" w:eastAsia="仿宋_GB2312" w:cs="Times New Roman"/>
          <w:color w:val="auto"/>
          <w:sz w:val="32"/>
          <w:szCs w:val="32"/>
        </w:rPr>
        <w:t>万元，下降</w:t>
      </w:r>
      <w:r>
        <w:rPr>
          <w:rFonts w:hint="eastAsia" w:eastAsia="仿宋_GB2312" w:cs="Times New Roman"/>
          <w:color w:val="auto"/>
          <w:sz w:val="32"/>
          <w:szCs w:val="32"/>
          <w:lang w:val="en-US" w:eastAsia="zh-CN"/>
        </w:rPr>
        <w:t>32.50</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严格执行八项规定，压减公务接待费用</w:t>
      </w:r>
      <w:r>
        <w:rPr>
          <w:rFonts w:hint="default" w:ascii="Times New Roman" w:hAnsi="Times New Roman" w:eastAsia="仿宋_GB2312" w:cs="Times New Roman"/>
          <w:color w:val="auto"/>
          <w:sz w:val="32"/>
          <w:szCs w:val="32"/>
        </w:rPr>
        <w:t>。其中：</w:t>
      </w:r>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国内公务接待支出</w:t>
      </w:r>
      <w:r>
        <w:rPr>
          <w:rFonts w:hint="eastAsia"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万元，主要用于主要用于执行公务、开展业务活动开支的用餐费等。国内公务接待</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批次，</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人次，共计支出</w:t>
      </w:r>
      <w:r>
        <w:rPr>
          <w:rFonts w:hint="eastAsia" w:eastAsia="仿宋_GB2312" w:cs="Times New Roman"/>
          <w:color w:val="auto"/>
          <w:sz w:val="32"/>
          <w:szCs w:val="32"/>
          <w:lang w:val="en-US" w:eastAsia="zh-CN"/>
        </w:rPr>
        <w:t>0.27</w:t>
      </w:r>
      <w:r>
        <w:rPr>
          <w:rFonts w:hint="default" w:ascii="Times New Roman" w:hAnsi="Times New Roman" w:eastAsia="仿宋_GB2312" w:cs="Times New Roman"/>
          <w:color w:val="auto"/>
          <w:sz w:val="32"/>
          <w:szCs w:val="32"/>
        </w:rPr>
        <w:t>万元，具体内容包括：</w:t>
      </w:r>
      <w:r>
        <w:rPr>
          <w:rFonts w:hint="default" w:ascii="Times New Roman" w:hAnsi="Times New Roman" w:eastAsia="仿宋_GB2312" w:cs="Times New Roman"/>
          <w:color w:val="auto"/>
          <w:sz w:val="32"/>
          <w:szCs w:val="32"/>
          <w:lang w:eastAsia="zh-CN"/>
        </w:rPr>
        <w:t>接待</w:t>
      </w:r>
      <w:r>
        <w:rPr>
          <w:rFonts w:hint="eastAsia" w:eastAsia="仿宋_GB2312" w:cs="Times New Roman"/>
          <w:color w:val="auto"/>
          <w:sz w:val="32"/>
          <w:szCs w:val="32"/>
          <w:lang w:eastAsia="zh-CN"/>
        </w:rPr>
        <w:t>唐山市天主教会</w:t>
      </w:r>
      <w:r>
        <w:rPr>
          <w:rFonts w:hint="default" w:ascii="Times New Roman" w:hAnsi="Times New Roman" w:eastAsia="仿宋_GB2312" w:cs="Times New Roman"/>
          <w:color w:val="auto"/>
          <w:sz w:val="32"/>
          <w:szCs w:val="32"/>
          <w:lang w:eastAsia="zh-CN"/>
        </w:rPr>
        <w:t>来川调研</w:t>
      </w:r>
      <w:r>
        <w:rPr>
          <w:rFonts w:hint="eastAsia" w:eastAsia="仿宋_GB2312" w:cs="Times New Roman"/>
          <w:color w:val="auto"/>
          <w:sz w:val="32"/>
          <w:szCs w:val="32"/>
          <w:lang w:eastAsia="zh-CN"/>
        </w:rPr>
        <w:t>及基层教会来蓉汇报协商工作</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外事接待支出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spacing w:line="600" w:lineRule="exact"/>
        <w:ind w:firstLine="640"/>
        <w:outlineLvl w:val="1"/>
        <w:rPr>
          <w:rStyle w:val="26"/>
          <w:rFonts w:hint="default" w:ascii="Times New Roman" w:hAnsi="Times New Roman" w:eastAsia="黑体" w:cs="Times New Roman"/>
          <w:color w:val="auto"/>
        </w:rPr>
      </w:pPr>
      <w:bookmarkStart w:id="44" w:name="_Toc15377218"/>
      <w:bookmarkStart w:id="45" w:name="_Toc15396610"/>
      <w:r>
        <w:rPr>
          <w:rFonts w:hint="default" w:ascii="Times New Roman" w:hAnsi="Times New Roman" w:eastAsia="黑体" w:cs="Times New Roman"/>
          <w:color w:val="auto"/>
          <w:sz w:val="32"/>
          <w:szCs w:val="32"/>
        </w:rPr>
        <w:t>八、</w:t>
      </w:r>
      <w:r>
        <w:rPr>
          <w:rStyle w:val="26"/>
          <w:rFonts w:hint="default" w:ascii="Times New Roman" w:hAnsi="Times New Roman" w:eastAsia="黑体" w:cs="Times New Roman"/>
          <w:b w:val="0"/>
          <w:color w:val="auto"/>
        </w:rPr>
        <w:t>政府性基金预算支出决算情况说明</w:t>
      </w:r>
      <w:bookmarkEnd w:id="44"/>
      <w:bookmarkEnd w:id="45"/>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年政府性基金预算拨款支出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numPr>
          <w:ilvl w:val="0"/>
          <w:numId w:val="2"/>
        </w:numPr>
        <w:spacing w:line="600" w:lineRule="exact"/>
        <w:ind w:firstLine="640"/>
        <w:outlineLvl w:val="1"/>
        <w:rPr>
          <w:rStyle w:val="26"/>
          <w:rFonts w:hint="default" w:ascii="Times New Roman" w:hAnsi="Times New Roman" w:eastAsia="黑体" w:cs="Times New Roman"/>
          <w:b w:val="0"/>
          <w:color w:val="auto"/>
        </w:rPr>
      </w:pPr>
      <w:bookmarkStart w:id="46" w:name="_Toc15396611"/>
      <w:bookmarkStart w:id="47" w:name="_Toc15377219"/>
      <w:r>
        <w:rPr>
          <w:rStyle w:val="26"/>
          <w:rFonts w:hint="default" w:ascii="Times New Roman" w:hAnsi="Times New Roman" w:eastAsia="黑体" w:cs="Times New Roman"/>
          <w:b w:val="0"/>
          <w:color w:val="auto"/>
        </w:rPr>
        <w:t>国有资本经营预算支出决算情况说明</w:t>
      </w:r>
      <w:bookmarkEnd w:id="46"/>
      <w:bookmarkEnd w:id="47"/>
    </w:p>
    <w:p>
      <w:pPr>
        <w:spacing w:line="6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年国有资本经营预算拨款支出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numPr>
          <w:ilvl w:val="0"/>
          <w:numId w:val="2"/>
        </w:numPr>
        <w:spacing w:line="600" w:lineRule="exact"/>
        <w:ind w:firstLine="640"/>
        <w:outlineLvl w:val="1"/>
        <w:rPr>
          <w:rStyle w:val="26"/>
          <w:rFonts w:hint="default" w:ascii="Times New Roman" w:hAnsi="Times New Roman" w:eastAsia="黑体" w:cs="Times New Roman"/>
          <w:b w:val="0"/>
          <w:color w:val="auto"/>
        </w:rPr>
      </w:pPr>
      <w:bookmarkStart w:id="48" w:name="_Toc15377221"/>
      <w:bookmarkStart w:id="49" w:name="_Toc15396612"/>
      <w:r>
        <w:rPr>
          <w:rStyle w:val="26"/>
          <w:rFonts w:hint="default" w:ascii="Times New Roman" w:hAnsi="Times New Roman" w:eastAsia="黑体" w:cs="Times New Roman"/>
          <w:b w:val="0"/>
          <w:color w:val="auto"/>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eastAsia" w:ascii="Times New Roman" w:hAnsi="Times New Roman" w:eastAsia="仿宋_GB2312" w:cs="Times New Roman"/>
          <w:color w:val="C00000"/>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天主教爱国会行政</w:t>
      </w:r>
      <w:r>
        <w:rPr>
          <w:rFonts w:hint="default" w:ascii="Times New Roman" w:hAnsi="Times New Roman" w:eastAsia="仿宋_GB2312" w:cs="Times New Roman"/>
          <w:color w:val="auto"/>
          <w:sz w:val="32"/>
          <w:szCs w:val="32"/>
        </w:rPr>
        <w:t>运行经费支出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bookmarkStart w:id="51" w:name="_Toc15377223"/>
      <w:r>
        <w:rPr>
          <w:rFonts w:hint="default" w:ascii="Times New Roman" w:hAnsi="Times New Roman" w:eastAsia="仿宋" w:cs="Times New Roman"/>
          <w:b/>
          <w:color w:val="auto"/>
          <w:sz w:val="32"/>
          <w:szCs w:val="32"/>
        </w:rPr>
        <w:t>（二）政府采购支出情况</w:t>
      </w:r>
      <w:bookmarkEnd w:id="51"/>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天主教爱国会</w:t>
      </w:r>
      <w:r>
        <w:rPr>
          <w:rFonts w:hint="default" w:ascii="Times New Roman" w:hAnsi="Times New Roman" w:eastAsia="仿宋_GB2312" w:cs="Times New Roman"/>
          <w:color w:val="auto"/>
          <w:sz w:val="32"/>
          <w:szCs w:val="32"/>
        </w:rPr>
        <w:t>政府采购支出总额</w:t>
      </w:r>
      <w:r>
        <w:rPr>
          <w:rFonts w:hint="eastAsia" w:eastAsia="仿宋_GB2312" w:cs="Times New Roman"/>
          <w:color w:val="auto"/>
          <w:sz w:val="32"/>
          <w:szCs w:val="32"/>
          <w:lang w:val="en-US" w:eastAsia="zh-CN"/>
        </w:rPr>
        <w:t>1.36</w:t>
      </w:r>
      <w:r>
        <w:rPr>
          <w:rFonts w:hint="default" w:ascii="Times New Roman" w:hAnsi="Times New Roman" w:eastAsia="仿宋_GB2312" w:cs="Times New Roman"/>
          <w:color w:val="auto"/>
          <w:sz w:val="32"/>
          <w:szCs w:val="32"/>
        </w:rPr>
        <w:t>万元，其中：政府采购货物支出</w:t>
      </w:r>
      <w:r>
        <w:rPr>
          <w:rFonts w:hint="eastAsia" w:eastAsia="仿宋_GB2312" w:cs="Times New Roman"/>
          <w:color w:val="auto"/>
          <w:sz w:val="32"/>
          <w:szCs w:val="32"/>
          <w:lang w:val="en-US" w:eastAsia="zh-CN"/>
        </w:rPr>
        <w:t>1.36</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万元、政府采购服务支出</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eastAsia="zh-CN"/>
        </w:rPr>
        <w:t>保障</w:t>
      </w:r>
      <w:r>
        <w:rPr>
          <w:rFonts w:hint="eastAsia" w:eastAsia="仿宋_GB2312" w:cs="Times New Roman"/>
          <w:color w:val="auto"/>
          <w:sz w:val="32"/>
          <w:szCs w:val="32"/>
          <w:lang w:eastAsia="zh-CN"/>
        </w:rPr>
        <w:t>天主教爱国会正常工作运行的购置台式电脑、打印机和公务用车加油和维修</w:t>
      </w:r>
      <w:r>
        <w:rPr>
          <w:rFonts w:hint="default" w:ascii="Times New Roman" w:hAnsi="Times New Roman" w:eastAsia="仿宋_GB2312" w:cs="Times New Roman"/>
          <w:color w:val="auto"/>
          <w:sz w:val="32"/>
          <w:szCs w:val="32"/>
        </w:rPr>
        <w:t>。授予中小企业合同金额</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万元，占政府采购支出总额的</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%，其中：授予小微企业合同金额</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万元，占政府采购支出总额的</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bookmarkStart w:id="52" w:name="_Toc15377224"/>
      <w:r>
        <w:rPr>
          <w:rFonts w:hint="default" w:ascii="Times New Roman" w:hAnsi="Times New Roman" w:eastAsia="仿宋" w:cs="Times New Roman"/>
          <w:b/>
          <w:color w:val="auto"/>
          <w:sz w:val="32"/>
          <w:szCs w:val="32"/>
        </w:rPr>
        <w:t>（三）国有资产占有使用情况</w:t>
      </w:r>
      <w:bookmarkEnd w:id="52"/>
    </w:p>
    <w:p>
      <w:pPr>
        <w:autoSpaceDE w:val="0"/>
        <w:autoSpaceDN w:val="0"/>
        <w:adjustRightInd w:val="0"/>
        <w:spacing w:line="600" w:lineRule="exact"/>
        <w:ind w:firstLine="640" w:firstLineChars="200"/>
        <w:jc w:val="left"/>
        <w:rPr>
          <w:rFonts w:hint="default" w:ascii="Times New Roman" w:hAnsi="Times New Roman" w:eastAsia="仿宋" w:cs="Times New Roman"/>
          <w:b/>
          <w:color w:val="auto"/>
          <w:sz w:val="32"/>
          <w:szCs w:val="32"/>
        </w:rPr>
      </w:pPr>
      <w:r>
        <w:rPr>
          <w:rFonts w:hint="default" w:ascii="Times New Roman" w:hAnsi="Times New Roman" w:eastAsia="仿宋_GB2312" w:cs="Times New Roman"/>
          <w:color w:val="auto"/>
          <w:sz w:val="32"/>
          <w:szCs w:val="32"/>
        </w:rPr>
        <w:t>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天主教爱国会</w:t>
      </w:r>
      <w:r>
        <w:rPr>
          <w:rFonts w:hint="default" w:ascii="Times New Roman" w:hAnsi="Times New Roman" w:eastAsia="仿宋_GB2312" w:cs="Times New Roman"/>
          <w:color w:val="auto"/>
          <w:sz w:val="32"/>
          <w:szCs w:val="32"/>
        </w:rPr>
        <w:t>共有车辆</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辆，其中：主要领导干部用车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单价50万元以上通用设备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台（套），单价100万元以上专用设备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（四）预算绩效管理情况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w:t>
      </w:r>
      <w:r>
        <w:rPr>
          <w:rFonts w:hint="eastAsia"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rPr>
        <w:t>在年初预算编制阶段，</w:t>
      </w:r>
      <w:r>
        <w:rPr>
          <w:rFonts w:hint="eastAsia"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组织预算事前绩效评估。</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我单位未</w:t>
      </w:r>
      <w:r>
        <w:rPr>
          <w:rFonts w:hint="default" w:ascii="Times New Roman" w:hAnsi="Times New Roman" w:eastAsia="仿宋_GB2312" w:cs="Times New Roman"/>
          <w:color w:val="auto"/>
          <w:sz w:val="32"/>
          <w:szCs w:val="32"/>
        </w:rPr>
        <w:t>对20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年部门整体支出开展绩效自评，自行组织了</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个项目支出绩效评价，从评价情况来看</w:t>
      </w:r>
      <w:r>
        <w:rPr>
          <w:rFonts w:hint="default" w:ascii="Times New Roman" w:hAnsi="Times New Roman" w:eastAsia="仿宋_GB2312" w:cs="Times New Roman"/>
          <w:color w:val="auto"/>
          <w:sz w:val="32"/>
          <w:szCs w:val="32"/>
          <w:lang w:eastAsia="zh-CN"/>
        </w:rPr>
        <w:t>绩效目标总体实现程度良好，</w:t>
      </w:r>
      <w:r>
        <w:rPr>
          <w:rFonts w:hint="default" w:ascii="Times New Roman" w:hAnsi="Times New Roman" w:eastAsia="仿宋_GB2312" w:cs="Times New Roman"/>
          <w:color w:val="auto"/>
          <w:sz w:val="32"/>
          <w:szCs w:val="32"/>
          <w:lang w:val="en-US" w:eastAsia="zh-CN"/>
        </w:rPr>
        <w:t>充分发挥了财政资金的使用绩效</w:t>
      </w:r>
      <w:r>
        <w:rPr>
          <w:rFonts w:hint="default" w:ascii="Times New Roman" w:hAnsi="Times New Roman" w:eastAsia="仿宋_GB2312" w:cs="Times New Roman"/>
          <w:color w:val="auto"/>
          <w:sz w:val="32"/>
          <w:szCs w:val="32"/>
        </w:rPr>
        <w:t>。</w:t>
      </w:r>
    </w:p>
    <w:p>
      <w:pPr>
        <w:spacing w:line="580" w:lineRule="exact"/>
        <w:ind w:firstLine="640" w:firstLineChars="200"/>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1.项目绩效目标完成情况</w:t>
      </w:r>
    </w:p>
    <w:p>
      <w:pPr>
        <w:spacing w:line="580" w:lineRule="exact"/>
        <w:ind w:firstLine="640" w:firstLineChars="200"/>
        <w:rPr>
          <w:rFonts w:hint="default" w:ascii="Times New Roman" w:hAnsi="Times New Roman" w:eastAsia="楷体_GB2312" w:cs="Times New Roman"/>
          <w:color w:val="auto"/>
          <w:sz w:val="32"/>
          <w:szCs w:val="32"/>
        </w:rPr>
      </w:pPr>
      <w:r>
        <w:rPr>
          <w:rFonts w:hint="eastAsia"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rPr>
        <w:t>在20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年度部门决算中</w:t>
      </w:r>
      <w:r>
        <w:rPr>
          <w:rFonts w:hint="eastAsia"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反映项目绩效目标实际完成情况。</w:t>
      </w:r>
    </w:p>
    <w:p>
      <w:pPr>
        <w:spacing w:line="580" w:lineRule="exact"/>
        <w:ind w:left="63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2.部门绩效评价结果</w:t>
      </w:r>
    </w:p>
    <w:p>
      <w:pPr>
        <w:spacing w:line="580" w:lineRule="exact"/>
        <w:ind w:firstLine="640" w:firstLineChars="200"/>
        <w:rPr>
          <w:rFonts w:hint="default" w:ascii="Times New Roman" w:hAnsi="Times New Roman" w:eastAsia="仿宋_GB2312" w:cs="Times New Roman"/>
          <w:b/>
          <w:color w:val="auto"/>
          <w:sz w:val="32"/>
          <w:szCs w:val="32"/>
        </w:rPr>
      </w:pPr>
      <w:r>
        <w:rPr>
          <w:rFonts w:hint="eastAsia" w:eastAsia="仿宋_GB2312" w:cs="Times New Roman"/>
          <w:color w:val="auto"/>
          <w:sz w:val="32"/>
          <w:szCs w:val="32"/>
          <w:lang w:eastAsia="zh-CN"/>
        </w:rPr>
        <w:t>我单位</w:t>
      </w:r>
      <w:r>
        <w:rPr>
          <w:rFonts w:hint="default" w:ascii="Times New Roman" w:hAnsi="Times New Roman" w:eastAsia="仿宋_GB2312" w:cs="Times New Roman"/>
          <w:color w:val="auto"/>
          <w:sz w:val="32"/>
          <w:szCs w:val="32"/>
        </w:rPr>
        <w:t>自行组织对“</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rPr>
        <w:t>”项目开展了绩效评价，《</w:t>
      </w:r>
      <w:r>
        <w:rPr>
          <w:rFonts w:hint="eastAsia" w:eastAsia="仿宋_GB2312" w:cs="Times New Roman"/>
          <w:color w:val="auto"/>
          <w:sz w:val="32"/>
          <w:szCs w:val="32"/>
          <w:lang w:val="en-US" w:eastAsia="zh-CN"/>
        </w:rPr>
        <w:t>宗教界人士生活补助</w:t>
      </w:r>
      <w:r>
        <w:rPr>
          <w:rFonts w:hint="default" w:eastAsia="仿宋_GB2312" w:cs="Times New Roman"/>
          <w:color w:val="auto"/>
          <w:sz w:val="32"/>
          <w:szCs w:val="32"/>
          <w:lang w:val="en-US" w:eastAsia="zh-CN"/>
        </w:rPr>
        <w:t>项目支出绩效自评报告</w:t>
      </w:r>
      <w:r>
        <w:rPr>
          <w:rFonts w:hint="default" w:ascii="Times New Roman" w:hAnsi="Times New Roman" w:eastAsia="仿宋_GB2312" w:cs="Times New Roman"/>
          <w:color w:val="auto"/>
          <w:sz w:val="32"/>
          <w:szCs w:val="32"/>
        </w:rPr>
        <w:t>》见附件</w:t>
      </w:r>
      <w:r>
        <w:rPr>
          <w:rFonts w:hint="eastAsia" w:ascii="仿宋_GB2312" w:hAnsi="仿宋_GB2312" w:eastAsia="仿宋_GB2312" w:cs="仿宋_GB2312"/>
          <w:color w:val="auto"/>
          <w:sz w:val="32"/>
          <w:szCs w:val="32"/>
          <w:lang w:eastAsia="zh-CN"/>
        </w:rPr>
        <w:t>（第四部分）</w:t>
      </w:r>
      <w:r>
        <w:rPr>
          <w:rFonts w:hint="default" w:ascii="Times New Roman" w:hAnsi="Times New Roman" w:eastAsia="仿宋_GB2312" w:cs="Times New Roman"/>
          <w:color w:val="auto"/>
          <w:sz w:val="32"/>
          <w:szCs w:val="32"/>
        </w:rPr>
        <w:t>。</w:t>
      </w:r>
    </w:p>
    <w:p>
      <w:pPr>
        <w:widowControl/>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br w:type="page"/>
      </w:r>
    </w:p>
    <w:p>
      <w:pPr>
        <w:numPr>
          <w:ilvl w:val="0"/>
          <w:numId w:val="3"/>
        </w:numPr>
        <w:spacing w:line="600" w:lineRule="exact"/>
        <w:ind w:firstLine="660" w:firstLineChars="150"/>
        <w:jc w:val="center"/>
        <w:outlineLvl w:val="0"/>
        <w:rPr>
          <w:rStyle w:val="25"/>
          <w:rFonts w:hint="default" w:ascii="Times New Roman" w:hAnsi="Times New Roman" w:eastAsia="黑体" w:cs="Times New Roman"/>
          <w:b w:val="0"/>
          <w:color w:val="auto"/>
        </w:rPr>
      </w:pPr>
      <w:bookmarkStart w:id="53" w:name="_Toc15377225"/>
      <w:bookmarkStart w:id="54" w:name="_Toc15396613"/>
      <w:r>
        <w:rPr>
          <w:rFonts w:hint="default" w:ascii="Times New Roman" w:hAnsi="Times New Roman" w:eastAsia="黑体" w:cs="Times New Roman"/>
          <w:color w:val="auto"/>
          <w:sz w:val="44"/>
          <w:szCs w:val="44"/>
        </w:rPr>
        <w:t>名</w:t>
      </w:r>
      <w:r>
        <w:rPr>
          <w:rStyle w:val="25"/>
          <w:rFonts w:hint="default" w:ascii="Times New Roman" w:hAnsi="Times New Roman" w:eastAsia="黑体" w:cs="Times New Roman"/>
          <w:b w:val="0"/>
          <w:color w:val="auto"/>
        </w:rPr>
        <w:t>词解释</w:t>
      </w:r>
      <w:bookmarkEnd w:id="53"/>
      <w:bookmarkEnd w:id="54"/>
    </w:p>
    <w:p>
      <w:pPr>
        <w:spacing w:line="600" w:lineRule="exact"/>
        <w:jc w:val="left"/>
        <w:rPr>
          <w:rFonts w:hint="default" w:ascii="Times New Roman" w:hAnsi="Times New Roman" w:cs="Times New Roman"/>
          <w:b/>
          <w:color w:val="auto"/>
          <w:sz w:val="44"/>
          <w:szCs w:val="44"/>
        </w:rPr>
      </w:pPr>
    </w:p>
    <w:p>
      <w:pPr>
        <w:pStyle w:val="23"/>
        <w:spacing w:line="560" w:lineRule="exact"/>
        <w:ind w:firstLine="640" w:firstLineChars="200"/>
        <w:rPr>
          <w:rFonts w:hint="default" w:ascii="Times New Roman" w:hAnsi="Times New Roman" w:eastAsia="仿宋_GB2312" w:cs="Times New Roman"/>
          <w:color w:val="auto"/>
          <w:sz w:val="32"/>
          <w:szCs w:val="32"/>
        </w:rPr>
      </w:pPr>
      <w:bookmarkStart w:id="55" w:name="_Toc15377226"/>
      <w:r>
        <w:rPr>
          <w:rFonts w:hint="default" w:ascii="Times New Roman" w:hAnsi="Times New Roman" w:eastAsia="仿宋_GB2312" w:cs="Times New Roman"/>
          <w:color w:val="auto"/>
          <w:sz w:val="32"/>
          <w:szCs w:val="32"/>
        </w:rPr>
        <w:t>1.财政拨款收入：指单位从同级财政部门取得的财政预算资金。</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事务（款）宗教</w:t>
      </w:r>
      <w:r>
        <w:rPr>
          <w:rFonts w:hint="default"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反映用于</w:t>
      </w:r>
      <w:r>
        <w:rPr>
          <w:rFonts w:hint="default" w:ascii="Times New Roman" w:hAnsi="Times New Roman" w:eastAsia="仿宋_GB2312" w:cs="Times New Roman"/>
          <w:color w:val="auto"/>
          <w:sz w:val="32"/>
          <w:szCs w:val="32"/>
          <w:lang w:eastAsia="zh-CN"/>
        </w:rPr>
        <w:t>宗教</w:t>
      </w:r>
      <w:r>
        <w:rPr>
          <w:rFonts w:hint="default" w:ascii="Times New Roman" w:hAnsi="Times New Roman" w:eastAsia="仿宋_GB2312" w:cs="Times New Roman"/>
          <w:color w:val="auto"/>
          <w:sz w:val="32"/>
          <w:szCs w:val="32"/>
        </w:rPr>
        <w:t>事务管理方面的专项支出。</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事务（款）事业运行（项）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w:t>
      </w:r>
      <w:r>
        <w:rPr>
          <w:rFonts w:hint="eastAsia" w:eastAsia="仿宋_GB2312" w:cs="Times New Roman"/>
          <w:color w:val="auto"/>
          <w:sz w:val="32"/>
          <w:szCs w:val="32"/>
          <w:lang w:eastAsia="zh-CN"/>
        </w:rPr>
        <w:t>事业</w:t>
      </w:r>
      <w:r>
        <w:rPr>
          <w:rFonts w:hint="default" w:ascii="Times New Roman" w:hAnsi="Times New Roman" w:eastAsia="仿宋_GB2312" w:cs="Times New Roman"/>
          <w:color w:val="auto"/>
          <w:sz w:val="32"/>
          <w:szCs w:val="32"/>
        </w:rPr>
        <w:t>单位</w:t>
      </w:r>
      <w:r>
        <w:rPr>
          <w:rFonts w:hint="eastAsia" w:eastAsia="仿宋_GB2312" w:cs="Times New Roman"/>
          <w:color w:val="auto"/>
          <w:sz w:val="32"/>
          <w:szCs w:val="32"/>
          <w:lang w:eastAsia="zh-CN"/>
        </w:rPr>
        <w:t>基本支出</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ind w:firstLine="640" w:firstLineChars="200"/>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（款）机关事业单位职业年金缴费支出（项）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w:t>
      </w:r>
      <w:r>
        <w:rPr>
          <w:rFonts w:hint="default" w:ascii="Times New Roman" w:hAnsi="Times New Roman" w:eastAsia="仿宋_GB2312" w:cs="Times New Roman"/>
          <w:b w:val="0"/>
          <w:bCs w:val="0"/>
          <w:color w:val="auto"/>
          <w:sz w:val="32"/>
          <w:szCs w:val="32"/>
          <w:lang w:eastAsia="zh-CN"/>
        </w:rPr>
        <w:t>实际</w:t>
      </w:r>
      <w:r>
        <w:rPr>
          <w:rFonts w:hint="default" w:ascii="Times New Roman" w:hAnsi="Times New Roman" w:eastAsia="仿宋_GB2312" w:cs="Times New Roman"/>
          <w:b w:val="0"/>
          <w:bCs w:val="0"/>
          <w:color w:val="auto"/>
          <w:sz w:val="32"/>
          <w:szCs w:val="32"/>
        </w:rPr>
        <w:t>缴纳的职业年金支出。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b w:val="0"/>
          <w:bCs w:val="0"/>
          <w:color w:val="auto"/>
          <w:sz w:val="32"/>
          <w:szCs w:val="32"/>
          <w:lang w:val="en-US" w:eastAsia="zh-CN"/>
        </w:rPr>
        <w:t>8</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3"/>
        <w:spacing w:line="58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hint="default" w:ascii="Times New Roman" w:hAnsi="Times New Roman" w:eastAsia="黑体" w:cs="Times New Roman"/>
          <w:b w:val="0"/>
          <w:color w:val="auto"/>
          <w:lang w:eastAsia="zh-CN"/>
        </w:rPr>
      </w:pPr>
      <w:r>
        <w:rPr>
          <w:rFonts w:hint="default" w:ascii="Times New Roman" w:hAnsi="Times New Roman" w:cs="Times New Roman"/>
          <w:b/>
          <w:color w:val="auto"/>
          <w:sz w:val="44"/>
          <w:szCs w:val="44"/>
        </w:rPr>
        <w:br w:type="page"/>
      </w:r>
      <w:bookmarkStart w:id="56" w:name="_Toc15396614"/>
      <w:r>
        <w:rPr>
          <w:rFonts w:hint="default" w:ascii="Times New Roman" w:hAnsi="Times New Roman" w:eastAsia="黑体" w:cs="Times New Roman"/>
          <w:color w:val="auto"/>
          <w:sz w:val="44"/>
          <w:szCs w:val="44"/>
        </w:rPr>
        <w:t>第</w:t>
      </w:r>
      <w:r>
        <w:rPr>
          <w:rStyle w:val="25"/>
          <w:rFonts w:hint="default" w:ascii="Times New Roman" w:hAnsi="Times New Roman" w:eastAsia="黑体" w:cs="Times New Roman"/>
          <w:b w:val="0"/>
          <w:color w:val="auto"/>
        </w:rPr>
        <w:t>四部分 附件</w:t>
      </w:r>
      <w:bookmarkEnd w:id="56"/>
    </w:p>
    <w:p>
      <w:pPr>
        <w:spacing w:line="580" w:lineRule="exact"/>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0"/>
          <w:szCs w:val="40"/>
        </w:rPr>
      </w:pPr>
      <w:r>
        <w:rPr>
          <w:rFonts w:hint="eastAsia" w:eastAsia="方正小标宋简体" w:cs="Times New Roman"/>
          <w:color w:val="auto"/>
          <w:sz w:val="40"/>
          <w:szCs w:val="40"/>
          <w:lang w:val="en-US" w:eastAsia="zh-CN"/>
        </w:rPr>
        <w:t>2020年宗教界人士生活补助</w:t>
      </w:r>
      <w:r>
        <w:rPr>
          <w:rFonts w:hint="default" w:ascii="Times New Roman" w:hAnsi="Times New Roman" w:eastAsia="方正小标宋简体" w:cs="Times New Roman"/>
          <w:color w:val="auto"/>
          <w:sz w:val="40"/>
          <w:szCs w:val="40"/>
        </w:rPr>
        <w:t>项目</w:t>
      </w:r>
      <w:r>
        <w:rPr>
          <w:rFonts w:hint="default" w:ascii="Times New Roman" w:hAnsi="Times New Roman" w:eastAsia="方正小标宋简体" w:cs="Times New Roman"/>
          <w:color w:val="auto"/>
          <w:sz w:val="40"/>
          <w:szCs w:val="40"/>
          <w:lang w:val="en-US" w:eastAsia="zh-CN"/>
        </w:rPr>
        <w:t>支出绩效自评报告</w:t>
      </w:r>
    </w:p>
    <w:p>
      <w:pPr>
        <w:keepLines w:val="0"/>
        <w:adjustRightInd w:val="0"/>
        <w:snapToGrid w:val="0"/>
        <w:spacing w:line="600" w:lineRule="exact"/>
        <w:ind w:firstLine="720"/>
        <w:rPr>
          <w:rFonts w:hint="default" w:ascii="Times New Roman" w:hAnsi="Times New Roman" w:cs="Times New Roman"/>
          <w:color w:val="auto"/>
        </w:rPr>
      </w:pPr>
    </w:p>
    <w:p>
      <w:pPr>
        <w:keepLines w:val="0"/>
        <w:adjustRightInd w:val="0"/>
        <w:snapToGrid w:val="0"/>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根据《财政厅关于开展202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政策和项目支出绩效评价工作的通知》（川财绩〔202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号）有关要求，为进一步加强和规范专项资金管理，切实提高财政资金使用效益，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我</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对2020年“</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仿宋_GB2312" w:cs="Times New Roman"/>
          <w:b/>
          <w:color w:val="auto"/>
          <w:sz w:val="32"/>
          <w:szCs w:val="32"/>
          <w:lang w:val="en-US" w:eastAsia="zh-CN"/>
        </w:rPr>
      </w:pPr>
      <w:r>
        <w:rPr>
          <w:rFonts w:hint="default" w:ascii="Times New Roman" w:hAnsi="Times New Roman" w:eastAsia="黑体" w:cs="Times New Roman"/>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spacing w:line="578"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四川省</w:t>
      </w:r>
      <w:r>
        <w:rPr>
          <w:rFonts w:hint="eastAsia" w:eastAsia="仿宋_GB2312" w:cs="Times New Roman"/>
          <w:color w:val="auto"/>
          <w:sz w:val="32"/>
          <w:szCs w:val="32"/>
          <w:lang w:val="en-US" w:eastAsia="zh-CN"/>
        </w:rPr>
        <w:t>天主教爱国会</w:t>
      </w:r>
      <w:r>
        <w:rPr>
          <w:rFonts w:hint="default" w:ascii="Times New Roman" w:hAnsi="Times New Roman" w:eastAsia="仿宋_GB2312" w:cs="Times New Roman"/>
          <w:color w:val="auto"/>
          <w:sz w:val="32"/>
          <w:szCs w:val="32"/>
          <w:lang w:val="en-US" w:eastAsia="zh-CN"/>
        </w:rPr>
        <w:t>隶属于四川省民族宗教事务委员会，系全额拨款事业单位。</w:t>
      </w:r>
      <w:r>
        <w:rPr>
          <w:rFonts w:hint="eastAsia" w:eastAsia="仿宋_GB2312" w:cs="Times New Roman"/>
          <w:color w:val="auto"/>
          <w:sz w:val="32"/>
          <w:szCs w:val="32"/>
          <w:lang w:val="en-US" w:eastAsia="zh-CN"/>
        </w:rPr>
        <w:t>省天主教爱国会</w:t>
      </w:r>
      <w:r>
        <w:rPr>
          <w:rFonts w:hint="default" w:ascii="Times New Roman" w:hAnsi="Times New Roman" w:eastAsia="仿宋_GB2312" w:cs="Times New Roman"/>
          <w:color w:val="auto"/>
          <w:sz w:val="32"/>
          <w:szCs w:val="32"/>
          <w:lang w:val="en-US" w:eastAsia="zh-CN"/>
        </w:rPr>
        <w:t>的主要职能是</w:t>
      </w:r>
      <w:r>
        <w:rPr>
          <w:rFonts w:hint="eastAsia" w:eastAsia="仿宋_GB2312" w:cs="Times New Roman"/>
          <w:color w:val="auto"/>
          <w:sz w:val="32"/>
          <w:szCs w:val="32"/>
          <w:lang w:eastAsia="zh-CN"/>
        </w:rPr>
        <w:t>执行政策，开展教务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2020年末，</w:t>
      </w:r>
      <w:r>
        <w:rPr>
          <w:rFonts w:hint="eastAsia" w:eastAsia="仿宋_GB2312" w:cs="Times New Roman"/>
          <w:color w:val="auto"/>
          <w:sz w:val="32"/>
          <w:szCs w:val="32"/>
          <w:lang w:val="en-US" w:eastAsia="zh-CN"/>
        </w:rPr>
        <w:t>省天主教爱国会</w:t>
      </w:r>
      <w:r>
        <w:rPr>
          <w:rFonts w:hint="default" w:ascii="Times New Roman" w:hAnsi="Times New Roman" w:eastAsia="仿宋_GB2312" w:cs="Times New Roman"/>
          <w:color w:val="auto"/>
          <w:sz w:val="32"/>
          <w:szCs w:val="32"/>
          <w:lang w:val="en-US" w:eastAsia="zh-CN"/>
        </w:rPr>
        <w:t>事业编制</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名，在职人员</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人。</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3" w:firstLineChars="200"/>
        <w:jc w:val="left"/>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2.项目设立基本情况</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eastAsia="仿宋_GB2312"/>
          <w:lang w:val="en-US" w:eastAsia="zh-CN"/>
        </w:rPr>
      </w:pPr>
      <w:r>
        <w:rPr>
          <w:rFonts w:hint="eastAsia" w:eastAsia="仿宋_GB2312" w:cs="Times New Roman"/>
          <w:color w:val="auto"/>
          <w:sz w:val="32"/>
          <w:szCs w:val="32"/>
          <w:lang w:val="en-US" w:eastAsia="zh-CN"/>
        </w:rPr>
        <w:t>宗教界人士生活补助是根据《中共四川省委统战部关于发给王怀茂生活费及解决医疗保险问题的通知》（川统干[2008]63号）、《中共四川省委统战部关于同意提高王怀茂生活待遇的批复》（川统干[2020]89号）、省财政厅关于解决雷世银生活费的问题的便函（川财行函[2000]23号）、历年统战部门关于增加党外人士生活费的通知等文件精神，保障全国政协委员、省天主教爱国会主席雷世银和驻会副主席兼秘书长王怀茂工资、五险一金、绩效等相关经费</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color w:val="auto"/>
          <w:sz w:val="32"/>
          <w:szCs w:val="32"/>
          <w:lang w:val="en-US" w:eastAsia="zh-CN"/>
        </w:rPr>
        <w:t>省天主教爱国会</w:t>
      </w:r>
      <w:r>
        <w:rPr>
          <w:rFonts w:hint="default" w:ascii="Times New Roman" w:hAnsi="Times New Roman" w:eastAsia="仿宋_GB2312" w:cs="Times New Roman"/>
          <w:color w:val="auto"/>
          <w:sz w:val="32"/>
          <w:szCs w:val="32"/>
          <w:lang w:val="en-US" w:eastAsia="zh-CN"/>
        </w:rPr>
        <w:t>在编职工较少，工作涉及面广且工作量大，为切实保障单位工作正常运转，设立了“</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”项目，并作为常年项目予以保留</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”项目总预算</w:t>
      </w:r>
      <w:r>
        <w:rPr>
          <w:rFonts w:hint="eastAsia" w:eastAsia="仿宋_GB2312" w:cs="Times New Roman"/>
          <w:color w:val="auto"/>
          <w:sz w:val="32"/>
          <w:szCs w:val="32"/>
          <w:lang w:val="en-US" w:eastAsia="zh-CN"/>
        </w:rPr>
        <w:t>32.5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Times New Roman" w:hAnsi="Times New Roman" w:eastAsia="黑体" w:cs="Times New Roman"/>
          <w:color w:val="auto"/>
          <w:sz w:val="32"/>
          <w:szCs w:val="32"/>
          <w:lang w:val="zh-CN" w:eastAsia="zh-CN"/>
        </w:rPr>
      </w:pPr>
      <w:r>
        <w:rPr>
          <w:rFonts w:hint="eastAsia" w:ascii="Times New Roman" w:hAnsi="Times New Roman" w:eastAsia="黑体" w:cs="Times New Roman"/>
          <w:color w:val="auto"/>
          <w:sz w:val="32"/>
          <w:szCs w:val="32"/>
          <w:lang w:val="zh-CN" w:eastAsia="zh-CN"/>
        </w:rPr>
        <w:t>项目实施及管理情况</w:t>
      </w:r>
    </w:p>
    <w:p>
      <w:pPr>
        <w:keepNext w:val="0"/>
        <w:keepLines w:val="0"/>
        <w:pageBreakBefore w:val="0"/>
        <w:widowControl w:val="0"/>
        <w:numPr>
          <w:ilvl w:val="-1"/>
          <w:numId w:val="0"/>
        </w:numPr>
        <w:kinsoku/>
        <w:wordWrap w:val="0"/>
        <w:overflowPunct/>
        <w:topLinePunct w:val="0"/>
        <w:autoSpaceDE w:val="0"/>
        <w:autoSpaceDN w:val="0"/>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”项目</w:t>
      </w:r>
      <w:r>
        <w:rPr>
          <w:rFonts w:hint="eastAsia" w:eastAsia="仿宋_GB2312" w:cs="Times New Roman"/>
          <w:color w:val="auto"/>
          <w:sz w:val="32"/>
          <w:szCs w:val="32"/>
          <w:lang w:val="en-US" w:eastAsia="zh-CN"/>
        </w:rPr>
        <w:t>财政批复</w:t>
      </w:r>
      <w:r>
        <w:rPr>
          <w:rFonts w:hint="default" w:ascii="Times New Roman" w:hAnsi="Times New Roman" w:eastAsia="仿宋_GB2312" w:cs="Times New Roman"/>
          <w:color w:val="auto"/>
          <w:sz w:val="32"/>
          <w:szCs w:val="32"/>
          <w:lang w:val="en-US" w:eastAsia="zh-CN"/>
        </w:rPr>
        <w:t>预算</w:t>
      </w:r>
      <w:r>
        <w:rPr>
          <w:rFonts w:hint="eastAsia" w:eastAsia="仿宋_GB2312" w:cs="Times New Roman"/>
          <w:color w:val="auto"/>
          <w:sz w:val="32"/>
          <w:szCs w:val="32"/>
          <w:lang w:val="en-US" w:eastAsia="zh-CN"/>
        </w:rPr>
        <w:t>32.50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均</w:t>
      </w:r>
      <w:r>
        <w:rPr>
          <w:rFonts w:hint="eastAsia" w:eastAsia="仿宋_GB2312" w:cs="Times New Roman"/>
          <w:color w:val="auto"/>
          <w:sz w:val="32"/>
          <w:szCs w:val="32"/>
          <w:lang w:val="en-US" w:eastAsia="zh-CN"/>
        </w:rPr>
        <w:t>为两位宗教人士的生活费、五险一金及福利待遇支出</w:t>
      </w:r>
      <w:r>
        <w:rPr>
          <w:rFonts w:hint="default" w:ascii="Times New Roman" w:hAnsi="Times New Roman" w:eastAsia="仿宋_GB2312" w:cs="Times New Roman"/>
          <w:color w:val="auto"/>
          <w:sz w:val="32"/>
          <w:szCs w:val="32"/>
          <w:lang w:val="en-US" w:eastAsia="zh-CN"/>
        </w:rPr>
        <w:t>。根据项目预算绩效管理要求，</w:t>
      </w:r>
      <w:r>
        <w:rPr>
          <w:rFonts w:hint="eastAsia" w:eastAsia="仿宋_GB2312" w:cs="Times New Roman"/>
          <w:color w:val="auto"/>
          <w:sz w:val="32"/>
          <w:szCs w:val="32"/>
          <w:lang w:val="en-US" w:eastAsia="zh-CN"/>
        </w:rPr>
        <w:t>我单位</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项目资金的主要用途</w:t>
      </w:r>
      <w:r>
        <w:rPr>
          <w:rFonts w:hint="default" w:ascii="Times New Roman" w:hAnsi="Times New Roman" w:eastAsia="仿宋_GB2312" w:cs="Times New Roman"/>
          <w:color w:val="auto"/>
          <w:sz w:val="32"/>
          <w:szCs w:val="32"/>
          <w:lang w:val="en-US" w:eastAsia="zh-CN"/>
        </w:rPr>
        <w:t>是保障</w:t>
      </w:r>
      <w:r>
        <w:rPr>
          <w:rFonts w:hint="eastAsia" w:eastAsia="仿宋_GB2312" w:cs="Times New Roman"/>
          <w:color w:val="auto"/>
          <w:sz w:val="32"/>
          <w:szCs w:val="32"/>
          <w:lang w:val="en-US" w:eastAsia="zh-CN"/>
        </w:rPr>
        <w:t>省天主教爱国会</w:t>
      </w:r>
      <w:r>
        <w:rPr>
          <w:rFonts w:hint="default" w:ascii="Times New Roman" w:hAnsi="Times New Roman" w:eastAsia="仿宋_GB2312" w:cs="Times New Roman"/>
          <w:color w:val="auto"/>
          <w:sz w:val="32"/>
          <w:szCs w:val="32"/>
          <w:lang w:val="en-US" w:eastAsia="zh-CN"/>
        </w:rPr>
        <w:t>工作的正常运作，</w:t>
      </w:r>
      <w:r>
        <w:rPr>
          <w:rFonts w:hint="eastAsia" w:eastAsia="仿宋_GB2312" w:cs="Times New Roman"/>
          <w:color w:val="auto"/>
          <w:sz w:val="32"/>
          <w:szCs w:val="32"/>
          <w:lang w:val="en-US" w:eastAsia="zh-CN"/>
        </w:rPr>
        <w:t>根据文件要求</w:t>
      </w:r>
      <w:r>
        <w:rPr>
          <w:rFonts w:hint="default" w:ascii="Times New Roman" w:hAnsi="Times New Roman" w:eastAsia="仿宋_GB2312" w:cs="Times New Roman"/>
          <w:color w:val="auto"/>
          <w:sz w:val="32"/>
          <w:szCs w:val="32"/>
          <w:lang w:val="en-US" w:eastAsia="zh-CN"/>
        </w:rPr>
        <w:t>按</w:t>
      </w:r>
      <w:r>
        <w:rPr>
          <w:rFonts w:hint="eastAsia" w:eastAsia="仿宋_GB2312" w:cs="Times New Roman"/>
          <w:color w:val="auto"/>
          <w:sz w:val="32"/>
          <w:szCs w:val="32"/>
          <w:lang w:val="en-US" w:eastAsia="zh-CN"/>
        </w:rPr>
        <w:t>月</w:t>
      </w:r>
      <w:r>
        <w:rPr>
          <w:rFonts w:hint="default" w:ascii="Times New Roman" w:hAnsi="Times New Roman" w:eastAsia="仿宋_GB2312" w:cs="Times New Roman"/>
          <w:color w:val="auto"/>
          <w:sz w:val="32"/>
          <w:szCs w:val="32"/>
          <w:lang w:val="en-US" w:eastAsia="zh-CN"/>
        </w:rPr>
        <w:t>发放和缴纳</w:t>
      </w:r>
      <w:r>
        <w:rPr>
          <w:rFonts w:hint="eastAsia" w:eastAsia="仿宋_GB2312" w:cs="Times New Roman"/>
          <w:color w:val="auto"/>
          <w:sz w:val="32"/>
          <w:szCs w:val="32"/>
          <w:lang w:val="en-US" w:eastAsia="zh-CN"/>
        </w:rPr>
        <w:t>两位宗教人士</w:t>
      </w:r>
      <w:r>
        <w:rPr>
          <w:rFonts w:hint="default" w:ascii="Times New Roman" w:hAnsi="Times New Roman" w:eastAsia="仿宋_GB2312" w:cs="Times New Roman"/>
          <w:color w:val="auto"/>
          <w:sz w:val="32"/>
          <w:szCs w:val="32"/>
          <w:lang w:val="en-US" w:eastAsia="zh-CN"/>
        </w:rPr>
        <w:t>的</w:t>
      </w:r>
      <w:r>
        <w:rPr>
          <w:rFonts w:hint="eastAsia" w:eastAsia="仿宋_GB2312" w:cs="Times New Roman"/>
          <w:color w:val="auto"/>
          <w:sz w:val="32"/>
          <w:szCs w:val="32"/>
          <w:lang w:val="en-US" w:eastAsia="zh-CN"/>
        </w:rPr>
        <w:t>生活费</w:t>
      </w:r>
      <w:r>
        <w:rPr>
          <w:rFonts w:hint="default" w:ascii="Times New Roman" w:hAnsi="Times New Roman" w:eastAsia="仿宋_GB2312" w:cs="Times New Roman"/>
          <w:color w:val="auto"/>
          <w:sz w:val="32"/>
          <w:szCs w:val="32"/>
          <w:lang w:val="en-US" w:eastAsia="zh-CN"/>
        </w:rPr>
        <w:t>及社会保险、住房公积金等</w:t>
      </w:r>
      <w:r>
        <w:rPr>
          <w:rFonts w:hint="eastAsia" w:eastAsia="仿宋_GB2312" w:cs="Times New Roman"/>
          <w:color w:val="auto"/>
          <w:sz w:val="32"/>
          <w:szCs w:val="32"/>
          <w:lang w:val="en-US" w:eastAsia="zh-CN"/>
        </w:rPr>
        <w:t>，严格按专项资金进行管理，资金支付与预算相符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该</w:t>
      </w:r>
      <w:r>
        <w:rPr>
          <w:rFonts w:hint="default" w:ascii="Times New Roman" w:hAnsi="Times New Roman" w:eastAsia="仿宋_GB2312" w:cs="Times New Roman"/>
          <w:color w:val="auto"/>
          <w:sz w:val="32"/>
          <w:szCs w:val="32"/>
          <w:lang w:val="en-US" w:eastAsia="zh-CN"/>
        </w:rPr>
        <w:t>项目</w:t>
      </w:r>
      <w:r>
        <w:rPr>
          <w:rFonts w:hint="eastAsia"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支出共计</w:t>
      </w:r>
      <w:r>
        <w:rPr>
          <w:rFonts w:hint="eastAsia" w:eastAsia="仿宋_GB2312" w:cs="Times New Roman"/>
          <w:color w:val="auto"/>
          <w:sz w:val="32"/>
          <w:szCs w:val="32"/>
          <w:lang w:val="en-US" w:eastAsia="zh-CN"/>
        </w:rPr>
        <w:t>32.22</w:t>
      </w:r>
      <w:r>
        <w:rPr>
          <w:rFonts w:hint="default" w:ascii="Times New Roman" w:hAnsi="Times New Roman" w:eastAsia="仿宋_GB2312" w:cs="Times New Roman"/>
          <w:color w:val="auto"/>
          <w:sz w:val="32"/>
          <w:szCs w:val="32"/>
          <w:lang w:val="en-US" w:eastAsia="zh-CN"/>
        </w:rPr>
        <w:t>万元，预算执行率为</w:t>
      </w:r>
      <w:r>
        <w:rPr>
          <w:rFonts w:hint="eastAsia"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均严格按统战部门文件精神执行，财务处理及时，会计核算规范。</w:t>
      </w: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Times New Roman" w:hAnsi="Times New Roman" w:eastAsia="黑体" w:cs="Times New Roman"/>
          <w:color w:val="auto"/>
          <w:sz w:val="32"/>
          <w:szCs w:val="32"/>
          <w:lang w:val="zh-CN" w:eastAsia="zh-CN"/>
        </w:rPr>
      </w:pPr>
      <w:r>
        <w:rPr>
          <w:rFonts w:hint="eastAsia" w:ascii="Times New Roman" w:hAnsi="Times New Roman" w:eastAsia="黑体" w:cs="Times New Roman"/>
          <w:color w:val="auto"/>
          <w:sz w:val="32"/>
          <w:szCs w:val="32"/>
          <w:lang w:val="zh-CN" w:eastAsia="zh-CN"/>
        </w:rPr>
        <w:t>项目绩效情况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w:t>
      </w:r>
      <w:r>
        <w:rPr>
          <w:rFonts w:hint="eastAsia" w:eastAsia="仿宋_GB2312" w:cs="Times New Roman"/>
          <w:color w:val="auto"/>
          <w:sz w:val="32"/>
          <w:szCs w:val="32"/>
          <w:lang w:val="en-US" w:eastAsia="zh-CN"/>
        </w:rPr>
        <w:t>省天主教爱国会</w:t>
      </w:r>
      <w:r>
        <w:rPr>
          <w:rFonts w:hint="default" w:ascii="Times New Roman" w:hAnsi="Times New Roman" w:eastAsia="仿宋_GB2312" w:cs="Times New Roman"/>
          <w:color w:val="auto"/>
          <w:sz w:val="32"/>
          <w:szCs w:val="32"/>
          <w:lang w:val="en-US" w:eastAsia="zh-CN"/>
        </w:rPr>
        <w:t>具体细化量化了三级指标，共计设置绩效目标</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项。其中：数量指标</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项，用于量化</w:t>
      </w:r>
      <w:r>
        <w:rPr>
          <w:rFonts w:hint="eastAsia" w:eastAsia="仿宋_GB2312" w:cs="Times New Roman"/>
          <w:color w:val="auto"/>
          <w:sz w:val="32"/>
          <w:szCs w:val="32"/>
          <w:lang w:val="en-US" w:eastAsia="zh-CN"/>
        </w:rPr>
        <w:t>领取宗教人士生活补助费人员</w:t>
      </w:r>
      <w:r>
        <w:rPr>
          <w:rFonts w:hint="default" w:ascii="Times New Roman" w:hAnsi="Times New Roman" w:eastAsia="仿宋_GB2312" w:cs="Times New Roman"/>
          <w:color w:val="auto"/>
          <w:sz w:val="32"/>
          <w:szCs w:val="32"/>
          <w:lang w:val="en-US" w:eastAsia="zh-CN"/>
        </w:rPr>
        <w:t>数量；时效指标1项，用于量化按期发放</w:t>
      </w:r>
      <w:r>
        <w:rPr>
          <w:rFonts w:hint="eastAsia" w:eastAsia="仿宋_GB2312" w:cs="Times New Roman"/>
          <w:color w:val="auto"/>
          <w:sz w:val="32"/>
          <w:szCs w:val="32"/>
          <w:lang w:val="en-US" w:eastAsia="zh-CN"/>
        </w:rPr>
        <w:t>宗教人士生活补助费</w:t>
      </w:r>
      <w:r>
        <w:rPr>
          <w:rFonts w:hint="default" w:ascii="Times New Roman" w:hAnsi="Times New Roman" w:eastAsia="仿宋_GB2312" w:cs="Times New Roman"/>
          <w:color w:val="auto"/>
          <w:sz w:val="32"/>
          <w:szCs w:val="32"/>
          <w:lang w:val="en-US" w:eastAsia="zh-CN"/>
        </w:rPr>
        <w:t>的完成率；成本指标</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项，用于量化</w:t>
      </w:r>
      <w:r>
        <w:rPr>
          <w:rFonts w:hint="eastAsia"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lang w:val="en-US" w:eastAsia="zh-CN"/>
        </w:rPr>
        <w:t>支出、五险一金支出成本；经济效益指标1项，用于衡量资金使用效果；可持续影响指标1项，用于衡量项目的可持续性效益；满意度指标1项，用于量化保障对象的满意度水平。</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w:t>
      </w:r>
      <w:r>
        <w:rPr>
          <w:rFonts w:hint="eastAsia" w:eastAsia="仿宋_GB2312" w:cs="Times New Roman"/>
          <w:b/>
          <w:color w:val="auto"/>
          <w:sz w:val="32"/>
          <w:szCs w:val="32"/>
          <w:lang w:eastAsia="zh-CN"/>
        </w:rPr>
        <w:t>完成情况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严格按照</w:t>
      </w:r>
      <w:r>
        <w:rPr>
          <w:rFonts w:hint="eastAsia" w:eastAsia="仿宋_GB2312" w:cs="Times New Roman"/>
          <w:color w:val="auto"/>
          <w:sz w:val="32"/>
          <w:szCs w:val="32"/>
          <w:lang w:val="en-US" w:eastAsia="zh-CN"/>
        </w:rPr>
        <w:t>《中共四川省委统战部关于发给王怀茂生活费及解决医疗保险问题的通知》（川统干[2008]63号）、《中共四川省委统战部关于同意提高王怀茂生活待遇的批复》（川统干[2020]89号）、省财政厅关于解决雷世银生活费的问题的便函（川财行函[2000]23号）、历年统战部门关于增加党外人士生活费的通知等文件精神及</w:t>
      </w:r>
      <w:r>
        <w:rPr>
          <w:rFonts w:hint="default" w:ascii="Times New Roman" w:hAnsi="Times New Roman" w:eastAsia="仿宋_GB2312" w:cs="Times New Roman"/>
          <w:color w:val="auto"/>
          <w:sz w:val="32"/>
          <w:szCs w:val="32"/>
          <w:lang w:val="en-US" w:eastAsia="zh-CN"/>
        </w:rPr>
        <w:t>预算编制要求，严格按照相关成本进行测算，于年初预算编制时，填报了《部门预算项目立项审核表》，报经</w:t>
      </w:r>
      <w:r>
        <w:rPr>
          <w:rFonts w:hint="eastAsia" w:eastAsia="仿宋_GB2312" w:cs="Times New Roman"/>
          <w:color w:val="auto"/>
          <w:sz w:val="32"/>
          <w:szCs w:val="32"/>
          <w:lang w:val="en-US" w:eastAsia="zh-CN"/>
        </w:rPr>
        <w:t>省民族宗教</w:t>
      </w:r>
      <w:r>
        <w:rPr>
          <w:rFonts w:hint="default" w:ascii="Times New Roman" w:hAnsi="Times New Roman" w:eastAsia="仿宋_GB2312" w:cs="Times New Roman"/>
          <w:color w:val="auto"/>
          <w:sz w:val="32"/>
          <w:szCs w:val="32"/>
          <w:lang w:val="en-US" w:eastAsia="zh-CN"/>
        </w:rPr>
        <w:t>委审定。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项目支出均按照有关规章制度</w:t>
      </w:r>
      <w:r>
        <w:rPr>
          <w:rFonts w:hint="eastAsia" w:eastAsia="仿宋_GB2312" w:cs="Times New Roman"/>
          <w:color w:val="auto"/>
          <w:sz w:val="32"/>
          <w:szCs w:val="32"/>
          <w:lang w:val="en-US" w:eastAsia="zh-CN"/>
        </w:rPr>
        <w:t>按期</w:t>
      </w:r>
      <w:r>
        <w:rPr>
          <w:rFonts w:hint="default" w:ascii="Times New Roman" w:hAnsi="Times New Roman" w:eastAsia="仿宋_GB2312" w:cs="Times New Roman"/>
          <w:color w:val="auto"/>
          <w:sz w:val="32"/>
          <w:szCs w:val="32"/>
          <w:lang w:val="en-US" w:eastAsia="zh-CN"/>
        </w:rPr>
        <w:t>完成支付。专项经费使用严格按照委相关财务管理制度执行，确保专款专用。</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13" w:leftChars="0" w:firstLine="643" w:firstLineChars="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w:t>
      </w:r>
      <w:r>
        <w:rPr>
          <w:rFonts w:hint="eastAsia" w:eastAsia="仿宋_GB2312" w:cs="Times New Roman"/>
          <w:b/>
          <w:color w:val="auto"/>
          <w:sz w:val="32"/>
          <w:szCs w:val="32"/>
          <w:lang w:eastAsia="zh-CN"/>
        </w:rPr>
        <w:t>效益</w:t>
      </w:r>
      <w:r>
        <w:rPr>
          <w:rFonts w:hint="default" w:ascii="Times New Roman" w:hAnsi="Times New Roman" w:eastAsia="仿宋_GB2312" w:cs="Times New Roman"/>
          <w:b/>
          <w:color w:val="auto"/>
          <w:sz w:val="32"/>
          <w:szCs w:val="32"/>
          <w:lang w:eastAsia="zh-CN"/>
        </w:rPr>
        <w:t>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有效的保障了</w:t>
      </w:r>
      <w:r>
        <w:rPr>
          <w:rFonts w:hint="eastAsia" w:ascii="Times New Roman" w:hAnsi="Times New Roman" w:eastAsia="仿宋_GB2312" w:cs="Times New Roman"/>
          <w:color w:val="auto"/>
          <w:sz w:val="32"/>
          <w:szCs w:val="32"/>
          <w:lang w:val="en-US" w:eastAsia="zh-CN"/>
        </w:rPr>
        <w:t>两位宗教人士的生活</w:t>
      </w:r>
      <w:r>
        <w:rPr>
          <w:rFonts w:hint="default" w:ascii="Times New Roman" w:hAnsi="Times New Roman" w:eastAsia="仿宋_GB2312" w:cs="Times New Roman"/>
          <w:color w:val="auto"/>
          <w:sz w:val="32"/>
          <w:szCs w:val="32"/>
          <w:lang w:val="en-US" w:eastAsia="zh-CN"/>
        </w:rPr>
        <w:t>待遇</w:t>
      </w:r>
      <w:r>
        <w:rPr>
          <w:rFonts w:hint="eastAsia" w:ascii="Times New Roman" w:hAnsi="Times New Roman" w:eastAsia="仿宋_GB2312" w:cs="Times New Roman"/>
          <w:color w:val="auto"/>
          <w:sz w:val="32"/>
          <w:szCs w:val="32"/>
          <w:lang w:val="en-US" w:eastAsia="zh-CN"/>
        </w:rPr>
        <w:t>及社保缴费</w:t>
      </w:r>
      <w:r>
        <w:rPr>
          <w:rFonts w:hint="default" w:ascii="Times New Roman" w:hAnsi="Times New Roman" w:eastAsia="仿宋_GB2312" w:cs="Times New Roman"/>
          <w:color w:val="auto"/>
          <w:sz w:val="32"/>
          <w:szCs w:val="32"/>
          <w:lang w:val="en-US" w:eastAsia="zh-CN"/>
        </w:rPr>
        <w:t>。2020年全年</w:t>
      </w:r>
      <w:r>
        <w:rPr>
          <w:rFonts w:hint="eastAsia" w:ascii="Times New Roman" w:hAnsi="Times New Roman" w:eastAsia="仿宋_GB2312" w:cs="Times New Roman"/>
          <w:color w:val="auto"/>
          <w:sz w:val="32"/>
          <w:szCs w:val="32"/>
          <w:lang w:val="en-US" w:eastAsia="zh-CN"/>
        </w:rPr>
        <w:t>省天主教</w:t>
      </w:r>
      <w:r>
        <w:rPr>
          <w:rFonts w:hint="default" w:ascii="Times New Roman" w:hAnsi="Times New Roman" w:eastAsia="仿宋_GB2312" w:cs="Times New Roman"/>
          <w:color w:val="auto"/>
          <w:sz w:val="32"/>
          <w:szCs w:val="32"/>
          <w:lang w:val="en-US" w:eastAsia="zh-CN"/>
        </w:rPr>
        <w:t>工作</w:t>
      </w:r>
      <w:r>
        <w:rPr>
          <w:rFonts w:hint="eastAsia" w:ascii="Times New Roman" w:hAnsi="Times New Roman" w:eastAsia="仿宋_GB2312" w:cs="Times New Roman"/>
          <w:color w:val="auto"/>
          <w:sz w:val="32"/>
          <w:szCs w:val="32"/>
          <w:lang w:val="en-US" w:eastAsia="zh-CN"/>
        </w:rPr>
        <w:t>运转正常，完成了既定的目标任务</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获得省委统战部、</w:t>
      </w:r>
      <w:r>
        <w:rPr>
          <w:rFonts w:hint="default" w:ascii="Times New Roman" w:hAnsi="Times New Roman" w:eastAsia="仿宋_GB2312" w:cs="Times New Roman"/>
          <w:color w:val="auto"/>
          <w:sz w:val="32"/>
          <w:szCs w:val="32"/>
          <w:lang w:val="en-US" w:eastAsia="zh-CN"/>
        </w:rPr>
        <w:t>省民</w:t>
      </w:r>
      <w:r>
        <w:rPr>
          <w:rFonts w:hint="eastAsia" w:ascii="Times New Roman" w:hAnsi="Times New Roman" w:eastAsia="仿宋_GB2312" w:cs="Times New Roman"/>
          <w:color w:val="auto"/>
          <w:sz w:val="32"/>
          <w:szCs w:val="32"/>
          <w:lang w:val="en-US" w:eastAsia="zh-CN"/>
        </w:rPr>
        <w:t>族宗教</w:t>
      </w:r>
      <w:r>
        <w:rPr>
          <w:rFonts w:hint="default" w:ascii="Times New Roman" w:hAnsi="Times New Roman" w:eastAsia="仿宋_GB2312" w:cs="Times New Roman"/>
          <w:color w:val="auto"/>
          <w:sz w:val="32"/>
          <w:szCs w:val="32"/>
          <w:lang w:val="en-US" w:eastAsia="zh-CN"/>
        </w:rPr>
        <w:t>委及</w:t>
      </w:r>
      <w:r>
        <w:rPr>
          <w:rFonts w:hint="eastAsia" w:ascii="Times New Roman" w:hAnsi="Times New Roman" w:eastAsia="仿宋_GB2312" w:cs="Times New Roman"/>
          <w:color w:val="auto"/>
          <w:sz w:val="32"/>
          <w:szCs w:val="32"/>
          <w:lang w:val="en-US" w:eastAsia="zh-CN"/>
        </w:rPr>
        <w:t>宗教界人士</w:t>
      </w:r>
      <w:r>
        <w:rPr>
          <w:rFonts w:hint="default" w:ascii="Times New Roman" w:hAnsi="Times New Roman" w:eastAsia="仿宋_GB2312" w:cs="Times New Roman"/>
          <w:color w:val="auto"/>
          <w:sz w:val="32"/>
          <w:szCs w:val="32"/>
          <w:lang w:val="en-US" w:eastAsia="zh-CN"/>
        </w:rPr>
        <w:t>一致好评。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840" w:leftChars="0"/>
        <w:textAlignment w:val="auto"/>
        <w:outlineLvl w:val="9"/>
        <w:rPr>
          <w:rFonts w:hint="eastAsia"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存在主要问题</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宗教界人士生活补助</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主要是用于发放</w:t>
      </w:r>
      <w:r>
        <w:rPr>
          <w:rFonts w:hint="eastAsia" w:ascii="Times New Roman" w:hAnsi="Times New Roman" w:eastAsia="仿宋_GB2312" w:cs="Times New Roman"/>
          <w:color w:val="auto"/>
          <w:sz w:val="32"/>
          <w:szCs w:val="32"/>
          <w:lang w:val="en-US" w:eastAsia="zh-CN"/>
        </w:rPr>
        <w:t>两位宗教人士生活费</w:t>
      </w:r>
      <w:r>
        <w:rPr>
          <w:rFonts w:hint="default" w:ascii="Times New Roman" w:hAnsi="Times New Roman" w:eastAsia="仿宋_GB2312" w:cs="Times New Roman"/>
          <w:color w:val="auto"/>
          <w:sz w:val="32"/>
          <w:szCs w:val="32"/>
          <w:lang w:val="en-US" w:eastAsia="zh-CN"/>
        </w:rPr>
        <w:t>待遇、缴纳五险一金。绩效目标不够细化。</w:t>
      </w:r>
    </w:p>
    <w:p>
      <w:pPr>
        <w:rPr>
          <w:rFonts w:hint="default" w:ascii="Times New Roman" w:hAnsi="Times New Roman" w:cs="Times New Roman"/>
          <w:color w:val="auto"/>
        </w:rPr>
      </w:pPr>
    </w:p>
    <w:p>
      <w:pPr>
        <w:widowControl/>
        <w:jc w:val="left"/>
        <w:rPr>
          <w:rStyle w:val="25"/>
          <w:rFonts w:hint="default" w:ascii="Times New Roman" w:hAnsi="Times New Roman" w:eastAsia="黑体" w:cs="Times New Roman"/>
          <w:b w:val="0"/>
          <w:color w:val="auto"/>
        </w:rPr>
      </w:pPr>
    </w:p>
    <w:p>
      <w:pPr>
        <w:pStyle w:val="2"/>
        <w:rPr>
          <w:rFonts w:hint="default" w:ascii="Times New Roman" w:hAnsi="Times New Roman" w:cs="Times New Roman"/>
          <w:color w:val="auto"/>
        </w:rPr>
      </w:pPr>
    </w:p>
    <w:p>
      <w:pPr>
        <w:spacing w:line="600" w:lineRule="exact"/>
        <w:jc w:val="center"/>
        <w:outlineLvl w:val="0"/>
        <w:rPr>
          <w:rFonts w:hint="default" w:ascii="Times New Roman" w:hAnsi="Times New Roman" w:eastAsia="仿宋" w:cs="Times New Roman"/>
          <w:b w:val="0"/>
          <w:color w:val="auto"/>
        </w:rPr>
      </w:pPr>
      <w:bookmarkStart w:id="57" w:name="_Toc15396618"/>
      <w:r>
        <w:rPr>
          <w:rFonts w:hint="default" w:ascii="Times New Roman" w:hAnsi="Times New Roman" w:eastAsia="黑体" w:cs="Times New Roman"/>
          <w:color w:val="auto"/>
          <w:sz w:val="44"/>
          <w:szCs w:val="44"/>
        </w:rPr>
        <w:t>第</w:t>
      </w:r>
      <w:r>
        <w:rPr>
          <w:rStyle w:val="25"/>
          <w:rFonts w:hint="default" w:ascii="Times New Roman" w:hAnsi="Times New Roman" w:eastAsia="黑体" w:cs="Times New Roman"/>
          <w:b w:val="0"/>
          <w:color w:val="auto"/>
        </w:rPr>
        <w:t>五部分 附表</w:t>
      </w:r>
      <w:bookmarkEnd w:id="55"/>
      <w:bookmarkEnd w:id="57"/>
      <w:bookmarkStart w:id="58" w:name="_Toc15396619"/>
    </w:p>
    <w:p>
      <w:pPr>
        <w:pStyle w:val="4"/>
        <w:rPr>
          <w:rFonts w:hint="default" w:ascii="Times New Roman" w:hAnsi="Times New Roman" w:eastAsia="仿宋" w:cs="Times New Roman"/>
          <w:color w:val="auto"/>
        </w:rPr>
      </w:pPr>
      <w:r>
        <w:rPr>
          <w:rFonts w:hint="default" w:ascii="Times New Roman" w:hAnsi="Times New Roman" w:eastAsia="仿宋" w:cs="Times New Roman"/>
          <w:b w:val="0"/>
          <w:color w:val="auto"/>
        </w:rPr>
        <w:t>一、收</w:t>
      </w:r>
      <w:r>
        <w:rPr>
          <w:rStyle w:val="26"/>
          <w:rFonts w:hint="default" w:ascii="Times New Roman" w:hAnsi="Times New Roman" w:eastAsia="仿宋" w:cs="Times New Roman"/>
          <w:b w:val="0"/>
          <w:bCs w:val="0"/>
          <w:color w:val="auto"/>
        </w:rPr>
        <w:t>入支出决算总表</w:t>
      </w:r>
      <w:bookmarkEnd w:id="58"/>
    </w:p>
    <w:p>
      <w:pPr>
        <w:pStyle w:val="4"/>
        <w:rPr>
          <w:rFonts w:hint="default" w:ascii="Times New Roman" w:hAnsi="Times New Roman" w:eastAsia="仿宋" w:cs="Times New Roman"/>
          <w:color w:val="auto"/>
        </w:rPr>
      </w:pPr>
      <w:bookmarkStart w:id="59" w:name="_Toc15396620"/>
      <w:r>
        <w:rPr>
          <w:rFonts w:hint="default" w:ascii="Times New Roman" w:hAnsi="Times New Roman" w:eastAsia="仿宋" w:cs="Times New Roman"/>
          <w:b w:val="0"/>
          <w:color w:val="auto"/>
        </w:rPr>
        <w:t>二、收</w:t>
      </w:r>
      <w:r>
        <w:rPr>
          <w:rStyle w:val="26"/>
          <w:rFonts w:hint="default" w:ascii="Times New Roman" w:hAnsi="Times New Roman" w:eastAsia="仿宋" w:cs="Times New Roman"/>
          <w:b w:val="0"/>
          <w:bCs w:val="0"/>
          <w:color w:val="auto"/>
        </w:rPr>
        <w:t>入决算表</w:t>
      </w:r>
      <w:bookmarkEnd w:id="59"/>
    </w:p>
    <w:p>
      <w:pPr>
        <w:pStyle w:val="4"/>
        <w:rPr>
          <w:rFonts w:hint="default" w:ascii="Times New Roman" w:hAnsi="Times New Roman" w:eastAsia="仿宋" w:cs="Times New Roman"/>
          <w:color w:val="auto"/>
        </w:rPr>
      </w:pPr>
      <w:bookmarkStart w:id="60" w:name="_Toc15396621"/>
      <w:r>
        <w:rPr>
          <w:rStyle w:val="26"/>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26"/>
          <w:rFonts w:hint="default" w:ascii="Times New Roman" w:hAnsi="Times New Roman" w:eastAsia="仿宋" w:cs="Times New Roman"/>
          <w:b w:val="0"/>
          <w:bCs w:val="0"/>
          <w:color w:val="auto"/>
        </w:rPr>
        <w:t>出决算表</w:t>
      </w:r>
      <w:bookmarkEnd w:id="60"/>
    </w:p>
    <w:p>
      <w:pPr>
        <w:pStyle w:val="4"/>
        <w:rPr>
          <w:rFonts w:hint="default" w:ascii="Times New Roman" w:hAnsi="Times New Roman" w:eastAsia="仿宋" w:cs="Times New Roman"/>
          <w:b w:val="0"/>
          <w:color w:val="auto"/>
        </w:rPr>
      </w:pPr>
      <w:bookmarkStart w:id="61" w:name="_Toc15396622"/>
      <w:r>
        <w:rPr>
          <w:rStyle w:val="26"/>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26"/>
          <w:rFonts w:hint="default" w:ascii="Times New Roman" w:hAnsi="Times New Roman" w:eastAsia="仿宋" w:cs="Times New Roman"/>
          <w:b w:val="0"/>
          <w:bCs w:val="0"/>
          <w:color w:val="auto"/>
        </w:rPr>
        <w:t>政拨款收入支出决算总表</w:t>
      </w:r>
      <w:bookmarkEnd w:id="61"/>
    </w:p>
    <w:p>
      <w:pPr>
        <w:pStyle w:val="4"/>
        <w:rPr>
          <w:rStyle w:val="26"/>
          <w:rFonts w:hint="default" w:ascii="Times New Roman" w:hAnsi="Times New Roman" w:eastAsia="仿宋" w:cs="Times New Roman"/>
          <w:b w:val="0"/>
          <w:bCs w:val="0"/>
          <w:color w:val="auto"/>
        </w:rPr>
      </w:pPr>
      <w:bookmarkStart w:id="62" w:name="_Toc15396623"/>
      <w:r>
        <w:rPr>
          <w:rStyle w:val="26"/>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26"/>
          <w:rFonts w:hint="default" w:ascii="Times New Roman" w:hAnsi="Times New Roman" w:eastAsia="仿宋" w:cs="Times New Roman"/>
          <w:b w:val="0"/>
          <w:bCs w:val="0"/>
          <w:color w:val="auto"/>
        </w:rPr>
        <w:t>政拨款支出决算明细表</w:t>
      </w:r>
      <w:bookmarkEnd w:id="62"/>
      <w:bookmarkStart w:id="63" w:name="_Toc15396624"/>
    </w:p>
    <w:p>
      <w:pPr>
        <w:pStyle w:val="4"/>
        <w:rPr>
          <w:rFonts w:hint="default" w:ascii="Times New Roman" w:hAnsi="Times New Roman" w:eastAsia="仿宋" w:cs="Times New Roman"/>
          <w:color w:val="auto"/>
        </w:rPr>
      </w:pPr>
      <w:r>
        <w:rPr>
          <w:rStyle w:val="26"/>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般公共预算财政拨款支出决算表</w:t>
      </w:r>
      <w:bookmarkEnd w:id="63"/>
    </w:p>
    <w:p>
      <w:pPr>
        <w:pStyle w:val="4"/>
        <w:rPr>
          <w:rFonts w:hint="default" w:ascii="Times New Roman" w:hAnsi="Times New Roman" w:eastAsia="仿宋" w:cs="Times New Roman"/>
          <w:color w:val="auto"/>
        </w:rPr>
      </w:pPr>
      <w:bookmarkStart w:id="64" w:name="_Toc15396625"/>
      <w:r>
        <w:rPr>
          <w:rStyle w:val="26"/>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般公共预算财政拨款支出决算明细表</w:t>
      </w:r>
      <w:bookmarkEnd w:id="64"/>
    </w:p>
    <w:p>
      <w:pPr>
        <w:pStyle w:val="4"/>
        <w:rPr>
          <w:rFonts w:hint="default" w:ascii="Times New Roman" w:hAnsi="Times New Roman" w:eastAsia="仿宋" w:cs="Times New Roman"/>
          <w:color w:val="auto"/>
        </w:rPr>
      </w:pPr>
      <w:bookmarkStart w:id="65" w:name="_Toc15396626"/>
      <w:r>
        <w:rPr>
          <w:rStyle w:val="26"/>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般公共预算财政拨款基本支出决算表</w:t>
      </w:r>
      <w:bookmarkEnd w:id="65"/>
    </w:p>
    <w:p>
      <w:pPr>
        <w:pStyle w:val="4"/>
        <w:rPr>
          <w:rFonts w:hint="default" w:ascii="Times New Roman" w:hAnsi="Times New Roman" w:eastAsia="仿宋" w:cs="Times New Roman"/>
          <w:color w:val="auto"/>
        </w:rPr>
      </w:pPr>
      <w:bookmarkStart w:id="66" w:name="_Toc15396627"/>
      <w:r>
        <w:rPr>
          <w:rStyle w:val="26"/>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般公共预算财政拨款项目支出决算表</w:t>
      </w:r>
      <w:bookmarkEnd w:id="66"/>
    </w:p>
    <w:p>
      <w:pPr>
        <w:pStyle w:val="4"/>
        <w:rPr>
          <w:rFonts w:hint="default" w:ascii="Times New Roman" w:hAnsi="Times New Roman" w:eastAsia="仿宋" w:cs="Times New Roman"/>
          <w:color w:val="auto"/>
        </w:rPr>
      </w:pPr>
      <w:bookmarkStart w:id="67" w:name="_Toc15396628"/>
      <w:r>
        <w:rPr>
          <w:rStyle w:val="26"/>
          <w:rFonts w:hint="default" w:ascii="Times New Roman" w:hAnsi="Times New Roman" w:eastAsia="仿宋" w:cs="Times New Roman"/>
          <w:b w:val="0"/>
          <w:bCs w:val="0"/>
          <w:color w:val="auto"/>
        </w:rPr>
        <w:t>十、</w:t>
      </w:r>
      <w:r>
        <w:rPr>
          <w:rFonts w:hint="default" w:ascii="Times New Roman" w:hAnsi="Times New Roman" w:eastAsia="仿宋" w:cs="Times New Roman"/>
          <w:b w:val="0"/>
          <w:color w:val="auto"/>
        </w:rPr>
        <w:t>一</w:t>
      </w:r>
      <w:r>
        <w:rPr>
          <w:rStyle w:val="26"/>
          <w:rFonts w:hint="default" w:ascii="Times New Roman" w:hAnsi="Times New Roman" w:eastAsia="仿宋" w:cs="Times New Roman"/>
          <w:b w:val="0"/>
          <w:bCs w:val="0"/>
          <w:color w:val="auto"/>
        </w:rPr>
        <w:t>般公共预算财政拨款“三公”经费支出决算表</w:t>
      </w:r>
      <w:bookmarkEnd w:id="67"/>
    </w:p>
    <w:p>
      <w:pPr>
        <w:pStyle w:val="4"/>
        <w:rPr>
          <w:rFonts w:hint="default" w:ascii="Times New Roman" w:hAnsi="Times New Roman" w:eastAsia="仿宋" w:cs="Times New Roman"/>
          <w:color w:val="auto"/>
        </w:rPr>
      </w:pPr>
      <w:bookmarkStart w:id="68" w:name="_Toc15396629"/>
      <w:r>
        <w:rPr>
          <w:rStyle w:val="26"/>
          <w:rFonts w:hint="default" w:ascii="Times New Roman" w:hAnsi="Times New Roman" w:eastAsia="仿宋" w:cs="Times New Roman"/>
          <w:b w:val="0"/>
          <w:bCs w:val="0"/>
          <w:color w:val="auto"/>
        </w:rPr>
        <w:t>十一、</w:t>
      </w:r>
      <w:r>
        <w:rPr>
          <w:rFonts w:hint="default" w:ascii="Times New Roman" w:hAnsi="Times New Roman" w:eastAsia="仿宋" w:cs="Times New Roman"/>
          <w:b w:val="0"/>
          <w:color w:val="auto"/>
        </w:rPr>
        <w:t>政</w:t>
      </w:r>
      <w:r>
        <w:rPr>
          <w:rStyle w:val="26"/>
          <w:rFonts w:hint="default" w:ascii="Times New Roman" w:hAnsi="Times New Roman" w:eastAsia="仿宋" w:cs="Times New Roman"/>
          <w:b w:val="0"/>
          <w:bCs w:val="0"/>
          <w:color w:val="auto"/>
        </w:rPr>
        <w:t>府性基金预算财政拨款收入支出决算表</w:t>
      </w:r>
      <w:bookmarkEnd w:id="68"/>
    </w:p>
    <w:p>
      <w:pPr>
        <w:pStyle w:val="4"/>
        <w:rPr>
          <w:rFonts w:hint="default" w:ascii="Times New Roman" w:hAnsi="Times New Roman" w:eastAsia="仿宋" w:cs="Times New Roman"/>
          <w:color w:val="auto"/>
        </w:rPr>
      </w:pPr>
      <w:bookmarkStart w:id="69" w:name="_Toc15396630"/>
      <w:r>
        <w:rPr>
          <w:rStyle w:val="26"/>
          <w:rFonts w:hint="default" w:ascii="Times New Roman" w:hAnsi="Times New Roman" w:eastAsia="仿宋" w:cs="Times New Roman"/>
          <w:b w:val="0"/>
          <w:bCs w:val="0"/>
          <w:color w:val="auto"/>
        </w:rPr>
        <w:t>十二、</w:t>
      </w:r>
      <w:r>
        <w:rPr>
          <w:rFonts w:hint="default" w:ascii="Times New Roman" w:hAnsi="Times New Roman" w:eastAsia="仿宋" w:cs="Times New Roman"/>
          <w:b w:val="0"/>
          <w:color w:val="auto"/>
        </w:rPr>
        <w:t>政</w:t>
      </w:r>
      <w:r>
        <w:rPr>
          <w:rStyle w:val="26"/>
          <w:rFonts w:hint="default" w:ascii="Times New Roman" w:hAnsi="Times New Roman" w:eastAsia="仿宋" w:cs="Times New Roman"/>
          <w:b w:val="0"/>
          <w:bCs w:val="0"/>
          <w:color w:val="auto"/>
        </w:rPr>
        <w:t>府性基金预算财政拨款“三公”经费支出决算表</w:t>
      </w:r>
      <w:bookmarkEnd w:id="69"/>
    </w:p>
    <w:p>
      <w:pPr>
        <w:pStyle w:val="4"/>
        <w:rPr>
          <w:rStyle w:val="26"/>
          <w:rFonts w:hint="default" w:ascii="Times New Roman" w:hAnsi="Times New Roman" w:eastAsia="仿宋" w:cs="Times New Roman"/>
          <w:b w:val="0"/>
          <w:bCs w:val="0"/>
          <w:color w:val="auto"/>
        </w:rPr>
      </w:pPr>
      <w:bookmarkStart w:id="70" w:name="_Toc15396631"/>
      <w:r>
        <w:rPr>
          <w:rStyle w:val="26"/>
          <w:rFonts w:hint="default" w:ascii="Times New Roman" w:hAnsi="Times New Roman" w:eastAsia="仿宋" w:cs="Times New Roman"/>
          <w:b w:val="0"/>
          <w:bCs w:val="0"/>
          <w:color w:val="auto"/>
        </w:rPr>
        <w:t>十三、</w:t>
      </w:r>
      <w:r>
        <w:rPr>
          <w:rFonts w:hint="default" w:ascii="Times New Roman" w:hAnsi="Times New Roman" w:eastAsia="仿宋" w:cs="Times New Roman"/>
          <w:b w:val="0"/>
          <w:color w:val="auto"/>
        </w:rPr>
        <w:t>国</w:t>
      </w:r>
      <w:r>
        <w:rPr>
          <w:rStyle w:val="26"/>
          <w:rFonts w:hint="default" w:ascii="Times New Roman" w:hAnsi="Times New Roman" w:eastAsia="仿宋" w:cs="Times New Roman"/>
          <w:b w:val="0"/>
          <w:bCs w:val="0"/>
          <w:color w:val="auto"/>
        </w:rPr>
        <w:t>有资本经营预算</w:t>
      </w:r>
      <w:r>
        <w:rPr>
          <w:rStyle w:val="26"/>
          <w:rFonts w:hint="default" w:ascii="Times New Roman" w:hAnsi="Times New Roman" w:eastAsia="仿宋" w:cs="Times New Roman"/>
          <w:b w:val="0"/>
          <w:bCs w:val="0"/>
          <w:color w:val="auto"/>
          <w:lang w:eastAsia="zh-CN"/>
        </w:rPr>
        <w:t>财政拨款收入</w:t>
      </w:r>
      <w:r>
        <w:rPr>
          <w:rStyle w:val="26"/>
          <w:rFonts w:hint="default" w:ascii="Times New Roman" w:hAnsi="Times New Roman" w:eastAsia="仿宋" w:cs="Times New Roman"/>
          <w:b w:val="0"/>
          <w:bCs w:val="0"/>
          <w:color w:val="auto"/>
        </w:rPr>
        <w:t>支出决算表</w:t>
      </w:r>
      <w:bookmarkEnd w:id="70"/>
    </w:p>
    <w:p>
      <w:pPr>
        <w:rPr>
          <w:rFonts w:hint="default" w:ascii="Times New Roman" w:hAnsi="Times New Roman" w:eastAsia="仿宋" w:cs="Times New Roman"/>
          <w:color w:val="auto"/>
          <w:lang w:eastAsia="zh-CN"/>
        </w:rPr>
      </w:pPr>
      <w:r>
        <w:rPr>
          <w:rStyle w:val="26"/>
          <w:rFonts w:hint="default" w:ascii="Times New Roman" w:hAnsi="Times New Roman" w:eastAsia="仿宋" w:cs="Times New Roman"/>
          <w:b w:val="0"/>
          <w:bCs w:val="0"/>
          <w:color w:val="auto"/>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846DBD9"/>
    <w:multiLevelType w:val="singleLevel"/>
    <w:tmpl w:val="F846DBD9"/>
    <w:lvl w:ilvl="0" w:tentative="0">
      <w:start w:val="2"/>
      <w:numFmt w:val="chineseCounting"/>
      <w:suff w:val="nothing"/>
      <w:lvlText w:val="（%1）"/>
      <w:lvlJc w:val="left"/>
      <w:pPr>
        <w:ind w:left="-13"/>
      </w:pPr>
      <w:rPr>
        <w:rFonts w:hint="eastAsia"/>
      </w:rPr>
    </w:lvl>
  </w:abstractNum>
  <w:abstractNum w:abstractNumId="3">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3064A595"/>
    <w:multiLevelType w:val="singleLevel"/>
    <w:tmpl w:val="3064A59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jhiM2IxMjQ1OTAwNDQ4YTgwZmY1YWQ5MDk5Y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4C0"/>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F09B3"/>
    <w:rsid w:val="03B17250"/>
    <w:rsid w:val="0570532F"/>
    <w:rsid w:val="063B204A"/>
    <w:rsid w:val="08C90788"/>
    <w:rsid w:val="09C63722"/>
    <w:rsid w:val="0A180208"/>
    <w:rsid w:val="0A2032A3"/>
    <w:rsid w:val="0A285CD2"/>
    <w:rsid w:val="0A97191E"/>
    <w:rsid w:val="0D67568F"/>
    <w:rsid w:val="0DA23C50"/>
    <w:rsid w:val="0E7B292F"/>
    <w:rsid w:val="0E885578"/>
    <w:rsid w:val="0F145430"/>
    <w:rsid w:val="0F7A7777"/>
    <w:rsid w:val="0F842F1C"/>
    <w:rsid w:val="10C055FF"/>
    <w:rsid w:val="118107EC"/>
    <w:rsid w:val="1185352A"/>
    <w:rsid w:val="12F471C0"/>
    <w:rsid w:val="1300785D"/>
    <w:rsid w:val="13A211F4"/>
    <w:rsid w:val="14795E51"/>
    <w:rsid w:val="155B5660"/>
    <w:rsid w:val="15AB2174"/>
    <w:rsid w:val="162B6A69"/>
    <w:rsid w:val="16BB723D"/>
    <w:rsid w:val="17000095"/>
    <w:rsid w:val="185829C8"/>
    <w:rsid w:val="18811AB8"/>
    <w:rsid w:val="18E8794F"/>
    <w:rsid w:val="193C1406"/>
    <w:rsid w:val="1A123634"/>
    <w:rsid w:val="1AAD000C"/>
    <w:rsid w:val="1BE8440E"/>
    <w:rsid w:val="1D155CEE"/>
    <w:rsid w:val="1D677744"/>
    <w:rsid w:val="204510EC"/>
    <w:rsid w:val="21353820"/>
    <w:rsid w:val="240371BF"/>
    <w:rsid w:val="258B5F50"/>
    <w:rsid w:val="26CE78B6"/>
    <w:rsid w:val="285F74A1"/>
    <w:rsid w:val="29FD04D3"/>
    <w:rsid w:val="2A4F1C25"/>
    <w:rsid w:val="2D95255A"/>
    <w:rsid w:val="30DA413C"/>
    <w:rsid w:val="31930CA0"/>
    <w:rsid w:val="319F7F4E"/>
    <w:rsid w:val="32706C46"/>
    <w:rsid w:val="32F01AF6"/>
    <w:rsid w:val="33577E6A"/>
    <w:rsid w:val="357976B6"/>
    <w:rsid w:val="35FF0BE8"/>
    <w:rsid w:val="39364259"/>
    <w:rsid w:val="3A1E2B60"/>
    <w:rsid w:val="3B41172D"/>
    <w:rsid w:val="3B700054"/>
    <w:rsid w:val="3C0065FA"/>
    <w:rsid w:val="3C811738"/>
    <w:rsid w:val="3C863662"/>
    <w:rsid w:val="3D886A12"/>
    <w:rsid w:val="42217720"/>
    <w:rsid w:val="4225006E"/>
    <w:rsid w:val="42297D75"/>
    <w:rsid w:val="46267771"/>
    <w:rsid w:val="46297DDF"/>
    <w:rsid w:val="46374F0E"/>
    <w:rsid w:val="4674757D"/>
    <w:rsid w:val="4867708D"/>
    <w:rsid w:val="4B4D752B"/>
    <w:rsid w:val="4BC05269"/>
    <w:rsid w:val="4BE068DB"/>
    <w:rsid w:val="4DB00BD8"/>
    <w:rsid w:val="4DE76B7F"/>
    <w:rsid w:val="4E945BBF"/>
    <w:rsid w:val="4EA03E8B"/>
    <w:rsid w:val="4ECE2238"/>
    <w:rsid w:val="4EE732A5"/>
    <w:rsid w:val="4FE34D7B"/>
    <w:rsid w:val="515D7AC7"/>
    <w:rsid w:val="51BE56B3"/>
    <w:rsid w:val="51DC626D"/>
    <w:rsid w:val="54BF68F2"/>
    <w:rsid w:val="558D3E25"/>
    <w:rsid w:val="55D174FC"/>
    <w:rsid w:val="56DF261F"/>
    <w:rsid w:val="57E60616"/>
    <w:rsid w:val="58526FA6"/>
    <w:rsid w:val="5CA96236"/>
    <w:rsid w:val="604F7011"/>
    <w:rsid w:val="625B3146"/>
    <w:rsid w:val="62AB5E87"/>
    <w:rsid w:val="62B73C6F"/>
    <w:rsid w:val="63823E26"/>
    <w:rsid w:val="64BD4700"/>
    <w:rsid w:val="651C5E12"/>
    <w:rsid w:val="65947D2D"/>
    <w:rsid w:val="66762D35"/>
    <w:rsid w:val="67451738"/>
    <w:rsid w:val="68E02CE8"/>
    <w:rsid w:val="68F86045"/>
    <w:rsid w:val="6B316D00"/>
    <w:rsid w:val="6C4A05C8"/>
    <w:rsid w:val="6D530D44"/>
    <w:rsid w:val="6D990FFA"/>
    <w:rsid w:val="6DFBED8F"/>
    <w:rsid w:val="6E7910C3"/>
    <w:rsid w:val="70436753"/>
    <w:rsid w:val="71983600"/>
    <w:rsid w:val="719B23CB"/>
    <w:rsid w:val="71B946E6"/>
    <w:rsid w:val="723B4418"/>
    <w:rsid w:val="72734D90"/>
    <w:rsid w:val="73980598"/>
    <w:rsid w:val="74715A7F"/>
    <w:rsid w:val="754C5062"/>
    <w:rsid w:val="76E8631C"/>
    <w:rsid w:val="777C1AA3"/>
    <w:rsid w:val="7855723E"/>
    <w:rsid w:val="79E05A49"/>
    <w:rsid w:val="7B530EE1"/>
    <w:rsid w:val="7C586BCF"/>
    <w:rsid w:val="7D586F09"/>
    <w:rsid w:val="7FA30C79"/>
    <w:rsid w:val="9FFF62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jc w:val="left"/>
    </w:pPr>
    <w:rPr>
      <w:rFonts w:ascii="Calibri" w:hAnsi="Calibri"/>
      <w:kern w:val="0"/>
      <w:szCs w:val="21"/>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semiHidden/>
    <w:qFormat/>
    <w:uiPriority w:val="0"/>
  </w:style>
  <w:style w:type="paragraph" w:customStyle="1" w:styleId="32">
    <w:name w:val="正文 New New New New New New New New New New"/>
    <w:qFormat/>
    <w:uiPriority w:val="0"/>
    <w:pPr>
      <w:widowControl w:val="0"/>
      <w:jc w:val="both"/>
    </w:pPr>
    <w:rPr>
      <w:rFonts w:ascii="Cambria" w:hAnsi="Cambria" w:eastAsia="宋体" w:cstheme="minorBidi"/>
      <w:kern w:val="2"/>
      <w:sz w:val="21"/>
      <w:lang w:val="en-US" w:eastAsia="zh-CN"/>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180.56</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128.88</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收支总计</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446006191950464"/>
          <c:y val="0.0217255065803217"/>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425072200644055"/>
                  <c:y val="-0.015845199419774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c:v>
                </c:pt>
                <c:pt idx="1">
                  <c:v>事业收入</c:v>
                </c:pt>
                <c:pt idx="2">
                  <c:v>其他收入</c:v>
                </c:pt>
                <c:pt idx="3">
                  <c:v>上级补助收入</c:v>
                </c:pt>
              </c:strCache>
            </c:strRef>
          </c:cat>
          <c:val>
            <c:numRef>
              <c:f>Sheet1!$B$2:$B$5</c:f>
              <c:numCache>
                <c:formatCode>General</c:formatCode>
                <c:ptCount val="4"/>
                <c:pt idx="0">
                  <c:v>128.88</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74.25</c:v>
                </c:pt>
                <c:pt idx="1">
                  <c:v>54.63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t>：财政拨款收、支总计变动情况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Sheet1!$B$2</c:f>
              <c:numCache>
                <c:formatCode>General</c:formatCode>
                <c:ptCount val="1"/>
                <c:pt idx="0">
                  <c:v>180.56</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Sheet1!$C$2</c:f>
              <c:numCache>
                <c:formatCode>General</c:formatCode>
                <c:ptCount val="1"/>
                <c:pt idx="0">
                  <c:v>128.88</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180.56</c:v>
                </c:pt>
              </c:numCache>
            </c:numRef>
          </c:val>
        </c:ser>
        <c:ser>
          <c:idx val="1"/>
          <c:order val="1"/>
          <c:tx>
            <c:strRef>
              <c:f>Sheet1!$C$1</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128.88</c:v>
                </c:pt>
              </c:numCache>
            </c:numRef>
          </c:val>
        </c:ser>
        <c:dLbls>
          <c:showLegendKey val="0"/>
          <c:showVal val="0"/>
          <c:showCatName val="0"/>
          <c:showSerName val="0"/>
          <c:showPercent val="0"/>
          <c:showBubbleSize val="0"/>
        </c:dLbls>
        <c:gapWidth val="150"/>
        <c:overlap val="0"/>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t>：一般公共预算财政拨款支出决算结构</a:t>
            </a:r>
          </a:p>
        </c:rich>
      </c:tx>
      <c:layout>
        <c:manualLayout>
          <c:xMode val="edge"/>
          <c:yMode val="edge"/>
          <c:x val="0.0816063764561619"/>
          <c:y val="0.0342757067800851"/>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社会保障和就业</c:v>
                </c:pt>
                <c:pt idx="2">
                  <c:v>医疗卫生支出</c:v>
                </c:pt>
                <c:pt idx="3">
                  <c:v>住房保障支出</c:v>
                </c:pt>
              </c:strCache>
            </c:strRef>
          </c:cat>
          <c:val>
            <c:numRef>
              <c:f>Sheet1!$B$2:$B$5</c:f>
              <c:numCache>
                <c:formatCode>General</c:formatCode>
                <c:ptCount val="4"/>
                <c:pt idx="0">
                  <c:v>109.78</c:v>
                </c:pt>
                <c:pt idx="1">
                  <c:v>8.15</c:v>
                </c:pt>
                <c:pt idx="2">
                  <c:v>5.91</c:v>
                </c:pt>
                <c:pt idx="3">
                  <c:v>5.04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7</a:t>
            </a:r>
            <a:r>
              <a:rPr altLang="en-US"/>
              <a:t>：</a:t>
            </a:r>
            <a:r>
              <a:t>“三公”经费财政拨款支出结构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3626651861799"/>
                  <c:y val="0.05307888473245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0.8</c:v>
                </c:pt>
                <c:pt idx="2">
                  <c:v>0.27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6674</Words>
  <Characters>9433</Characters>
  <Lines>61</Lines>
  <Paragraphs>17</Paragraphs>
  <TotalTime>17</TotalTime>
  <ScaleCrop>false</ScaleCrop>
  <LinksUpToDate>false</LinksUpToDate>
  <CharactersWithSpaces>9448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廖娟</cp:lastModifiedBy>
  <cp:lastPrinted>2021-08-25T16:26:00Z</cp:lastPrinted>
  <dcterms:modified xsi:type="dcterms:W3CDTF">2022-11-14T08:50:08Z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ABB78CBE2B5C4A30A605A5B88330312C</vt:lpwstr>
  </property>
</Properties>
</file>