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auto"/>
          <w:sz w:val="30"/>
          <w:szCs w:val="30"/>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77425"/>
      <w:bookmarkStart w:id="2" w:name="_Toc15378441"/>
      <w:bookmarkStart w:id="3" w:name="_Toc15377193"/>
      <w:bookmarkStart w:id="4" w:name="_Toc15396597"/>
      <w:bookmarkStart w:id="5" w:name="_Toc15396475"/>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auto"/>
          <w:sz w:val="72"/>
          <w:szCs w:val="72"/>
        </w:rPr>
      </w:pPr>
      <w:bookmarkStart w:id="6" w:name="_Toc15377194"/>
      <w:bookmarkStart w:id="7" w:name="_Toc15306268"/>
      <w:bookmarkStart w:id="8" w:name="_Toc15396476"/>
      <w:bookmarkStart w:id="9" w:name="_Toc15378442"/>
      <w:bookmarkStart w:id="10" w:name="_Toc15396598"/>
      <w:bookmarkStart w:id="11" w:name="_Toc15377426"/>
      <w:r>
        <w:rPr>
          <w:rFonts w:hint="eastAsia" w:ascii="方正小标宋简体" w:hAnsi="宋体" w:eastAsia="方正小标宋简体"/>
          <w:color w:val="auto"/>
          <w:sz w:val="72"/>
          <w:szCs w:val="72"/>
          <w:lang w:eastAsia="zh-CN"/>
        </w:rPr>
        <w:t>四川省民族研究所</w:t>
      </w:r>
      <w:r>
        <w:rPr>
          <w:rFonts w:hint="eastAsia" w:ascii="方正小标宋简体" w:hAnsi="宋体" w:eastAsia="方正小标宋简体"/>
          <w:color w:val="auto"/>
          <w:sz w:val="72"/>
          <w:szCs w:val="72"/>
        </w:rPr>
        <w:t>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bookmarkStart w:id="67" w:name="_GoBack"/>
      <w:bookmarkEnd w:id="67"/>
    </w:p>
    <w:p>
      <w:pPr>
        <w:pStyle w:val="11"/>
        <w:rPr>
          <w:color w:val="auto"/>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pStyle w:val="11"/>
        <w:adjustRightInd w:val="0"/>
        <w:snapToGrid w:val="0"/>
        <w:spacing w:before="0" w:line="440" w:lineRule="exact"/>
        <w:jc w:val="left"/>
        <w:rPr>
          <w:rFonts w:cstheme="minorBidi"/>
          <w:color w:val="auto"/>
          <w:sz w:val="24"/>
          <w:szCs w:val="24"/>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p>
    <w:p>
      <w:pPr>
        <w:pStyle w:val="12"/>
        <w:adjustRightInd w:val="0"/>
        <w:snapToGrid w:val="0"/>
        <w:spacing w:line="440" w:lineRule="exact"/>
        <w:jc w:val="left"/>
        <w:rPr>
          <w:rFonts w:hint="eastAsia" w:eastAsia="宋体"/>
          <w:color w:val="auto"/>
          <w:sz w:val="24"/>
          <w:lang w:eastAsia="zh-CN"/>
        </w:rPr>
      </w:pPr>
      <w:r>
        <w:rPr>
          <w:rFonts w:hint="eastAsia"/>
          <w:color w:val="auto"/>
          <w:sz w:val="24"/>
        </w:rPr>
        <w:t>一、职能</w:t>
      </w:r>
      <w:r>
        <w:rPr>
          <w:rFonts w:hint="eastAsia"/>
          <w:color w:val="auto"/>
          <w:sz w:val="24"/>
          <w:lang w:eastAsia="zh-CN"/>
        </w:rPr>
        <w:t>简介</w:t>
      </w:r>
      <w:r>
        <w:rPr>
          <w:rFonts w:hint="eastAsia" w:ascii="Times New Roman" w:hAnsi="Times New Roman" w:cs="Times New Roman"/>
          <w:color w:val="auto"/>
          <w:sz w:val="24"/>
          <w:szCs w:val="24"/>
          <w:lang w:val="en-US" w:eastAsia="zh-CN"/>
        </w:rPr>
        <w:t>.....................................................................................................4</w:t>
      </w:r>
    </w:p>
    <w:p>
      <w:pPr>
        <w:pStyle w:val="12"/>
        <w:adjustRightInd w:val="0"/>
        <w:snapToGrid w:val="0"/>
        <w:spacing w:line="440" w:lineRule="exact"/>
        <w:jc w:val="left"/>
        <w:rPr>
          <w:rFonts w:hint="eastAsia" w:ascii="Times New Roman" w:hAnsi="Times New Roman" w:cs="Times New Roman"/>
          <w:color w:val="auto"/>
          <w:sz w:val="24"/>
          <w:szCs w:val="24"/>
          <w:lang w:val="en-US" w:eastAsia="zh-CN"/>
        </w:rPr>
      </w:pPr>
      <w:r>
        <w:rPr>
          <w:rFonts w:hint="eastAsia" w:asciiTheme="minorEastAsia" w:hAnsiTheme="minorEastAsia" w:eastAsiaTheme="minorEastAsia" w:cstheme="minorEastAsia"/>
          <w:color w:val="auto"/>
          <w:sz w:val="24"/>
          <w:lang w:eastAsia="zh-CN"/>
        </w:rPr>
        <w:t>二、</w:t>
      </w:r>
      <w:r>
        <w:rPr>
          <w:rFonts w:hint="eastAsia" w:asciiTheme="minorEastAsia" w:hAnsiTheme="minorEastAsia" w:eastAsiaTheme="minorEastAsia" w:cstheme="minorEastAsia"/>
          <w:color w:val="auto"/>
          <w:sz w:val="24"/>
          <w:lang w:val="en-US" w:eastAsia="zh-CN"/>
        </w:rPr>
        <w:t>2020年重点</w:t>
      </w:r>
      <w:r>
        <w:rPr>
          <w:rFonts w:hint="eastAsia" w:asciiTheme="minorEastAsia" w:hAnsiTheme="minorEastAsia" w:eastAsiaTheme="minorEastAsia" w:cstheme="minorEastAsia"/>
          <w:color w:val="auto"/>
          <w:sz w:val="24"/>
        </w:rPr>
        <w:t>工作</w:t>
      </w:r>
      <w:r>
        <w:rPr>
          <w:rFonts w:hint="eastAsia" w:asciiTheme="minorEastAsia" w:hAnsiTheme="minorEastAsia" w:eastAsiaTheme="minorEastAsia" w:cstheme="minorEastAsia"/>
          <w:color w:val="auto"/>
          <w:sz w:val="24"/>
          <w:lang w:eastAsia="zh-CN"/>
        </w:rPr>
        <w:t>完成情况</w:t>
      </w:r>
      <w:r>
        <w:rPr>
          <w:rFonts w:hint="eastAsia" w:ascii="Times New Roman" w:hAnsi="Times New Roman" w:cs="Times New Roman"/>
          <w:color w:val="auto"/>
          <w:sz w:val="24"/>
          <w:szCs w:val="24"/>
          <w:lang w:val="en-US" w:eastAsia="zh-CN"/>
        </w:rPr>
        <w:t>........................................................................4</w:t>
      </w:r>
    </w:p>
    <w:p>
      <w:pPr>
        <w:pStyle w:val="12"/>
        <w:adjustRightInd w:val="0"/>
        <w:snapToGrid w:val="0"/>
        <w:spacing w:line="440" w:lineRule="exact"/>
        <w:jc w:val="left"/>
        <w:rPr>
          <w:rFonts w:hint="default"/>
          <w:lang w:val="en-US" w:eastAsia="zh-CN"/>
        </w:rPr>
      </w:pPr>
      <w:r>
        <w:rPr>
          <w:rFonts w:hint="eastAsia" w:cs="Times New Roman"/>
          <w:color w:val="auto"/>
          <w:sz w:val="24"/>
          <w:szCs w:val="24"/>
          <w:lang w:val="en-US" w:eastAsia="zh-CN"/>
        </w:rPr>
        <w:t>三、机构设置情况</w:t>
      </w:r>
      <w:r>
        <w:rPr>
          <w:rFonts w:hint="eastAsia" w:ascii="Times New Roman" w:hAnsi="Times New Roman" w:cs="Times New Roman"/>
          <w:color w:val="auto"/>
          <w:sz w:val="24"/>
          <w:szCs w:val="24"/>
          <w:lang w:val="en-US" w:eastAsia="zh-CN"/>
        </w:rPr>
        <w:t>.............................................................................................4</w:t>
      </w:r>
    </w:p>
    <w:p>
      <w:pPr>
        <w:pStyle w:val="11"/>
        <w:adjustRightInd w:val="0"/>
        <w:snapToGrid w:val="0"/>
        <w:spacing w:before="0" w:line="440" w:lineRule="exact"/>
        <w:jc w:val="left"/>
        <w:rPr>
          <w:color w:val="auto"/>
          <w:sz w:val="24"/>
          <w:szCs w:val="24"/>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r>
        <w:rPr>
          <w:rFonts w:hint="eastAsia" w:ascii="Times New Roman" w:hAnsi="Times New Roman" w:cs="Times New Roman"/>
          <w:color w:val="auto"/>
          <w:sz w:val="24"/>
          <w:szCs w:val="24"/>
          <w:lang w:val="en-US" w:eastAsia="zh-CN"/>
        </w:rPr>
        <w:t>.................................................................5</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一、收入支出决算总体情况说明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5</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二、收入决算情况说明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5</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三、支出决算情况说明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6</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四、财政拨款收入支出决算总体情况说明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五、一般公共预算财政拨款支出决算情况说明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7</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六、一般公共预算财政拨款基本支出决算情况说明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10</w:t>
      </w:r>
    </w:p>
    <w:p>
      <w:pPr>
        <w:pStyle w:val="12"/>
        <w:adjustRightInd w:val="0"/>
        <w:snapToGrid w:val="0"/>
        <w:spacing w:line="440" w:lineRule="exact"/>
        <w:jc w:val="left"/>
        <w:rPr>
          <w:rFonts w:hint="default" w:ascii="仿宋" w:hAnsi="仿宋" w:eastAsia="仿宋" w:cstheme="minorBidi"/>
          <w:color w:val="auto"/>
          <w:sz w:val="24"/>
          <w:lang w:val="en-US"/>
        </w:rPr>
      </w:pPr>
      <w:r>
        <w:rPr>
          <w:rFonts w:hint="eastAsia"/>
          <w:color w:val="auto"/>
          <w:sz w:val="24"/>
        </w:rPr>
        <w:t>七、</w:t>
      </w:r>
      <w:r>
        <w:rPr>
          <w:color w:val="auto"/>
          <w:sz w:val="24"/>
        </w:rPr>
        <w:t>“</w:t>
      </w:r>
      <w:r>
        <w:rPr>
          <w:rFonts w:hint="eastAsia"/>
          <w:color w:val="auto"/>
          <w:sz w:val="24"/>
        </w:rPr>
        <w:t>三公”经费财政拨款支出决算情况说明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11</w:t>
      </w:r>
      <w:r>
        <w:rPr>
          <w:rFonts w:hint="eastAsia"/>
          <w:color w:val="auto"/>
          <w:sz w:val="24"/>
        </w:rPr>
        <w:t>八、政府性基金预算支出决算情况说明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2"/>
        <w:adjustRightInd w:val="0"/>
        <w:snapToGrid w:val="0"/>
        <w:spacing w:line="440" w:lineRule="exact"/>
        <w:jc w:val="left"/>
        <w:rPr>
          <w:rFonts w:hint="eastAsia"/>
          <w:color w:val="auto"/>
          <w:sz w:val="24"/>
        </w:rPr>
      </w:pPr>
      <w:r>
        <w:rPr>
          <w:rFonts w:hint="eastAsia"/>
          <w:color w:val="auto"/>
          <w:sz w:val="24"/>
        </w:rPr>
        <w:t>九、国有资本经营预算支出决算情况说明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12</w:t>
      </w:r>
    </w:p>
    <w:p>
      <w:pPr>
        <w:pStyle w:val="12"/>
        <w:adjustRightInd w:val="0"/>
        <w:snapToGrid w:val="0"/>
        <w:spacing w:line="440" w:lineRule="exact"/>
        <w:jc w:val="left"/>
        <w:rPr>
          <w:rFonts w:hint="eastAsia"/>
          <w:color w:val="auto"/>
          <w:sz w:val="24"/>
          <w:lang w:eastAsia="zh-CN"/>
        </w:rPr>
      </w:pPr>
      <w:r>
        <w:rPr>
          <w:rFonts w:hint="eastAsia"/>
          <w:color w:val="auto"/>
          <w:sz w:val="24"/>
        </w:rPr>
        <w:t>十、其他重要事项的情况说明</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13</w:t>
      </w:r>
    </w:p>
    <w:p>
      <w:pPr>
        <w:pStyle w:val="11"/>
        <w:adjustRightInd w:val="0"/>
        <w:snapToGrid w:val="0"/>
        <w:spacing w:before="0" w:line="440" w:lineRule="exact"/>
        <w:jc w:val="left"/>
        <w:rPr>
          <w:rFonts w:hint="default" w:cstheme="minorBidi"/>
          <w:color w:val="auto"/>
          <w:sz w:val="24"/>
          <w:szCs w:val="24"/>
          <w:lang w:val="en-US"/>
        </w:rPr>
      </w:pPr>
      <w:r>
        <w:rPr>
          <w:rFonts w:hint="eastAsia"/>
          <w:color w:val="auto"/>
          <w:sz w:val="24"/>
        </w:rPr>
        <w:t>第三部分</w:t>
      </w:r>
      <w:r>
        <w:rPr>
          <w:color w:val="auto"/>
          <w:sz w:val="24"/>
        </w:rPr>
        <w:t xml:space="preserve"> </w:t>
      </w:r>
      <w:r>
        <w:rPr>
          <w:rFonts w:hint="eastAsia"/>
          <w:color w:val="auto"/>
          <w:sz w:val="24"/>
        </w:rPr>
        <w:t>名词解释</w:t>
      </w:r>
      <w:r>
        <w:rPr>
          <w:rFonts w:hint="eastAsia" w:ascii="Times New Roman" w:hAnsi="Times New Roman" w:cs="Times New Roman"/>
          <w:color w:val="auto"/>
          <w:sz w:val="24"/>
          <w:szCs w:val="24"/>
          <w:lang w:val="en-US" w:eastAsia="zh-CN"/>
        </w:rPr>
        <w:t>...................................................................................................15</w:t>
      </w:r>
    </w:p>
    <w:p>
      <w:pPr>
        <w:pStyle w:val="12"/>
        <w:adjustRightInd w:val="0"/>
        <w:snapToGrid w:val="0"/>
        <w:spacing w:line="440" w:lineRule="exact"/>
        <w:ind w:left="0" w:leftChars="0" w:firstLine="0" w:firstLineChars="0"/>
        <w:jc w:val="left"/>
        <w:rPr>
          <w:rFonts w:hint="default" w:cstheme="minorBidi"/>
          <w:color w:val="auto"/>
          <w:sz w:val="24"/>
          <w:szCs w:val="24"/>
          <w:lang w:val="en-US"/>
        </w:rPr>
      </w:pPr>
      <w:r>
        <w:rPr>
          <w:rFonts w:hint="eastAsia" w:ascii="仿宋" w:hAnsi="仿宋" w:eastAsia="仿宋" w:cs="Times New Roman"/>
          <w:color w:val="auto"/>
          <w:kern w:val="2"/>
          <w:sz w:val="24"/>
          <w:szCs w:val="28"/>
          <w:lang w:val="en-US" w:eastAsia="zh-CN" w:bidi="ar-SA"/>
        </w:rPr>
        <w:t>第四部分 附件.</w:t>
      </w:r>
      <w:r>
        <w:rPr>
          <w:rFonts w:hint="eastAsia" w:ascii="Times New Roman" w:hAnsi="Times New Roman" w:cs="Times New Roman"/>
          <w:color w:val="auto"/>
          <w:sz w:val="24"/>
          <w:szCs w:val="24"/>
          <w:lang w:val="en-US" w:eastAsia="zh-CN"/>
        </w:rPr>
        <w:t>.........................................................................................................</w:t>
      </w:r>
      <w:r>
        <w:rPr>
          <w:rFonts w:hint="eastAsia" w:cs="Times New Roman"/>
          <w:color w:val="auto"/>
          <w:sz w:val="24"/>
          <w:szCs w:val="24"/>
          <w:lang w:val="en-US" w:eastAsia="zh-CN"/>
        </w:rPr>
        <w:t>18</w:t>
      </w:r>
    </w:p>
    <w:p>
      <w:pPr>
        <w:pStyle w:val="11"/>
        <w:adjustRightInd w:val="0"/>
        <w:snapToGrid w:val="0"/>
        <w:spacing w:before="0" w:line="440" w:lineRule="exact"/>
        <w:jc w:val="left"/>
        <w:rPr>
          <w:rFonts w:hint="default" w:cstheme="minorBidi"/>
          <w:color w:val="auto"/>
          <w:sz w:val="24"/>
          <w:szCs w:val="24"/>
          <w:lang w:val="en-US"/>
        </w:rPr>
      </w:pPr>
      <w:r>
        <w:rPr>
          <w:rFonts w:hint="eastAsia"/>
          <w:color w:val="auto"/>
          <w:sz w:val="24"/>
        </w:rPr>
        <w:t>第五部分</w:t>
      </w:r>
      <w:r>
        <w:rPr>
          <w:color w:val="auto"/>
          <w:sz w:val="24"/>
        </w:rPr>
        <w:t xml:space="preserve"> </w:t>
      </w:r>
      <w:r>
        <w:rPr>
          <w:rFonts w:hint="eastAsia"/>
          <w:color w:val="auto"/>
          <w:sz w:val="24"/>
        </w:rPr>
        <w:t>附表</w:t>
      </w:r>
      <w:r>
        <w:rPr>
          <w:rFonts w:hint="eastAsia" w:ascii="仿宋" w:hAnsi="仿宋" w:eastAsia="仿宋" w:cs="Times New Roman"/>
          <w:color w:val="auto"/>
          <w:kern w:val="2"/>
          <w:sz w:val="24"/>
          <w:szCs w:val="28"/>
          <w:lang w:val="en-US" w:eastAsia="zh-CN" w:bidi="ar-SA"/>
        </w:rPr>
        <w:t>.</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一、收入支出决算总表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二、收入决算表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三、支出决算表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四、财政拨款收入支出决算总表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五、财政拨款支出决算明细表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六、一般公共预算财政拨款支出决算表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七、一般公共预算财政拨款支出决算明细表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八、一般公共预算财政拨款基本支出决算表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九、一般公共预算财政拨款项目支出决算表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十、一般公共预算财政拨款“三公”经费支出决算表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十一、政府性基金预算财政拨款收入支出决算表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十二、政府性基金预算财政拨款“三公”经费支出决算表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eastAsia"/>
          <w:color w:val="auto"/>
          <w:sz w:val="24"/>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r>
        <w:rPr>
          <w:rFonts w:hint="eastAsia" w:ascii="Times New Roman" w:hAnsi="Times New Roman" w:cs="Times New Roman"/>
          <w:color w:val="auto"/>
          <w:sz w:val="24"/>
          <w:szCs w:val="24"/>
          <w:lang w:val="en-US" w:eastAsia="zh-CN"/>
        </w:rPr>
        <w:t>......................................22</w:t>
      </w:r>
    </w:p>
    <w:p>
      <w:pPr>
        <w:pStyle w:val="12"/>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r>
        <w:rPr>
          <w:rFonts w:hint="eastAsia" w:ascii="Times New Roman" w:hAnsi="Times New Roman" w:cs="Times New Roman"/>
          <w:color w:val="auto"/>
          <w:sz w:val="24"/>
          <w:szCs w:val="24"/>
          <w:lang w:val="en-US" w:eastAsia="zh-CN"/>
        </w:rPr>
        <w:t>..............................................22</w:t>
      </w:r>
    </w:p>
    <w:p>
      <w:pPr>
        <w:widowControl/>
        <w:spacing w:line="440" w:lineRule="exact"/>
        <w:jc w:val="left"/>
        <w:rPr>
          <w:rFonts w:ascii="仿宋" w:hAnsi="仿宋" w:eastAsia="仿宋"/>
          <w:bCs/>
          <w:color w:val="auto"/>
          <w:kern w:val="44"/>
          <w:sz w:val="24"/>
        </w:rPr>
      </w:pPr>
      <w:bookmarkStart w:id="12" w:name="_Toc15377196"/>
      <w:bookmarkStart w:id="13" w:name="_Toc15396599"/>
      <w:r>
        <w:rPr>
          <w:rFonts w:ascii="仿宋" w:hAnsi="仿宋" w:eastAsia="仿宋"/>
          <w:b/>
          <w:color w:val="auto"/>
          <w:sz w:val="24"/>
        </w:rPr>
        <w:br w:type="page"/>
      </w:r>
    </w:p>
    <w:p>
      <w:pPr>
        <w:pStyle w:val="3"/>
        <w:jc w:val="center"/>
        <w:rPr>
          <w:rFonts w:ascii="黑体" w:eastAsia="黑体"/>
          <w:color w:val="auto"/>
          <w:sz w:val="32"/>
          <w:szCs w:val="32"/>
        </w:rPr>
      </w:pPr>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5"/>
          <w:rFonts w:hint="eastAsia" w:ascii="黑体" w:hAnsi="黑体" w:eastAsia="黑体"/>
          <w:b w:val="0"/>
          <w:bCs w:val="0"/>
          <w:color w:val="auto"/>
        </w:rPr>
        <w:t>概况</w:t>
      </w:r>
      <w:bookmarkEnd w:id="12"/>
      <w:bookmarkEnd w:id="13"/>
    </w:p>
    <w:p>
      <w:pPr>
        <w:pStyle w:val="4"/>
        <w:numPr>
          <w:ilvl w:val="0"/>
          <w:numId w:val="1"/>
        </w:numPr>
        <w:rPr>
          <w:rFonts w:hint="eastAsia"/>
          <w:color w:val="auto"/>
        </w:rPr>
      </w:pPr>
      <w:bookmarkStart w:id="14" w:name="_Toc15377197"/>
      <w:bookmarkStart w:id="15" w:name="_Toc15396600"/>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p>
    <w:p>
      <w:pPr>
        <w:spacing w:line="360" w:lineRule="auto"/>
        <w:ind w:firstLine="640" w:firstLineChars="200"/>
        <w:rPr>
          <w:rFonts w:hint="eastAsia"/>
          <w:color w:val="auto"/>
        </w:rPr>
      </w:pPr>
      <w:r>
        <w:rPr>
          <w:rFonts w:ascii="仿宋_GB2312" w:hAnsi="仿宋_GB2312" w:eastAsia="仿宋_GB2312" w:cs="仿宋_GB2312"/>
          <w:color w:val="auto"/>
          <w:sz w:val="32"/>
          <w:szCs w:val="32"/>
        </w:rPr>
        <w:t>我所是省内唯一专门从事民族研究的省级科研机构，始建于1964年</w:t>
      </w:r>
      <w:r>
        <w:rPr>
          <w:rFonts w:hint="eastAsia" w:ascii="仿宋_GB2312" w:hAnsi="仿宋_GB2312" w:eastAsia="仿宋_GB2312" w:cs="仿宋_GB2312"/>
          <w:color w:val="auto"/>
          <w:sz w:val="32"/>
          <w:szCs w:val="32"/>
        </w:rPr>
        <w:t>。作为委属公益一类事业单位，目标和主要任务是围绕中央和省委、省政府决策部署，围绕国家民委和省民族宗教委中心工作安排，针对民族宗教工作热点、难点问题展开研究，发挥智库作用。</w:t>
      </w:r>
    </w:p>
    <w:p>
      <w:pPr>
        <w:pStyle w:val="4"/>
        <w:numPr>
          <w:ilvl w:val="0"/>
          <w:numId w:val="1"/>
        </w:numPr>
        <w:rPr>
          <w:rFonts w:hint="eastAsia" w:ascii="黑体" w:hAnsi="黑体" w:eastAsia="黑体"/>
          <w:b w:val="0"/>
          <w:color w:val="auto"/>
        </w:rPr>
      </w:pPr>
      <w:r>
        <w:rPr>
          <w:rFonts w:hint="eastAsia" w:ascii="黑体" w:hAnsi="黑体" w:eastAsia="黑体"/>
          <w:b w:val="0"/>
          <w:color w:val="auto"/>
          <w:lang w:val="en-US" w:eastAsia="zh-CN"/>
        </w:rPr>
        <w:t>2020年重点</w:t>
      </w:r>
      <w:r>
        <w:rPr>
          <w:rFonts w:hint="eastAsia" w:ascii="黑体" w:hAnsi="黑体" w:eastAsia="黑体"/>
          <w:b w:val="0"/>
          <w:color w:val="auto"/>
        </w:rPr>
        <w:t>工作</w:t>
      </w:r>
      <w:bookmarkEnd w:id="14"/>
      <w:bookmarkEnd w:id="15"/>
      <w:r>
        <w:rPr>
          <w:rFonts w:hint="eastAsia" w:ascii="黑体" w:hAnsi="黑体" w:eastAsia="黑体"/>
          <w:b w:val="0"/>
          <w:color w:val="auto"/>
          <w:lang w:eastAsia="zh-CN"/>
        </w:rPr>
        <w:t>完成情况</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仿宋_GB2312" w:hAnsi="仿宋_GB2312" w:eastAsia="仿宋_GB2312" w:cs="仿宋_GB2312"/>
          <w:color w:val="auto"/>
          <w:sz w:val="32"/>
          <w:szCs w:val="32"/>
          <w:lang w:val="zh-TW" w:eastAsia="zh-TW"/>
        </w:rPr>
      </w:pPr>
      <w:r>
        <w:rPr>
          <w:rFonts w:hint="eastAsia" w:ascii="黑体" w:hAnsi="黑体" w:eastAsia="黑体"/>
          <w:b w:val="0"/>
          <w:color w:val="auto"/>
          <w:lang w:val="en-US" w:eastAsia="zh-CN"/>
        </w:rPr>
        <w:t xml:space="preserve">   </w:t>
      </w:r>
      <w:r>
        <w:rPr>
          <w:rFonts w:hint="eastAsia" w:ascii="仿宋_GB2312" w:hAnsi="仿宋_GB2312" w:eastAsia="仿宋_GB2312" w:cs="仿宋_GB2312"/>
          <w:color w:val="auto"/>
          <w:sz w:val="32"/>
          <w:szCs w:val="32"/>
          <w:lang w:val="zh-TW" w:eastAsia="zh-TW"/>
        </w:rPr>
        <w:t>2020年，我所认真贯彻落实省委、省政府及委党组的各项决策部署，</w:t>
      </w:r>
      <w:r>
        <w:rPr>
          <w:rFonts w:hint="eastAsia" w:ascii="仿宋_GB2312" w:hAnsi="仿宋_GB2312" w:eastAsia="仿宋_GB2312" w:cs="仿宋_GB2312"/>
          <w:color w:val="auto"/>
          <w:sz w:val="32"/>
          <w:szCs w:val="32"/>
          <w:lang w:val="zh-TW"/>
        </w:rPr>
        <w:t>坚持</w:t>
      </w:r>
      <w:r>
        <w:rPr>
          <w:rFonts w:hint="eastAsia" w:ascii="仿宋_GB2312" w:hAnsi="仿宋_GB2312" w:eastAsia="仿宋_GB2312" w:cs="仿宋_GB2312"/>
          <w:color w:val="auto"/>
          <w:sz w:val="32"/>
          <w:szCs w:val="32"/>
          <w:lang w:val="zh-TW" w:eastAsia="zh-TW"/>
        </w:rPr>
        <w:t>以习近平新时代中国特色社会主义思想为指导，在省民族宗教委的正确领导和相关处室的支持协作下，重点做好了以下工作。</w:t>
      </w:r>
      <w:r>
        <w:rPr>
          <w:rFonts w:hint="eastAsia" w:ascii="仿宋_GB2312" w:hAnsi="仿宋_GB2312" w:eastAsia="仿宋_GB2312" w:cs="仿宋_GB2312"/>
          <w:color w:val="auto"/>
          <w:sz w:val="32"/>
          <w:szCs w:val="32"/>
          <w:lang w:val="zh-TW" w:eastAsia="zh-CN"/>
        </w:rPr>
        <w:t>一是</w:t>
      </w:r>
      <w:r>
        <w:rPr>
          <w:rFonts w:hint="eastAsia" w:ascii="仿宋_GB2312" w:hAnsi="仿宋_GB2312" w:eastAsia="仿宋_GB2312" w:cs="仿宋_GB2312"/>
          <w:color w:val="auto"/>
          <w:sz w:val="32"/>
          <w:szCs w:val="32"/>
          <w:lang w:val="zh-TW" w:eastAsia="zh-TW"/>
        </w:rPr>
        <w:t>坚持以党的十九届四中、五中全会和省委十一届七次、八次全会精神为统领，充分发挥党建引领作用。</w:t>
      </w:r>
      <w:r>
        <w:rPr>
          <w:rFonts w:hint="eastAsia" w:ascii="仿宋_GB2312" w:hAnsi="仿宋_GB2312" w:eastAsia="仿宋_GB2312" w:cs="仿宋_GB2312"/>
          <w:color w:val="auto"/>
          <w:sz w:val="32"/>
          <w:szCs w:val="32"/>
          <w:lang w:val="zh-TW" w:eastAsia="zh-CN"/>
        </w:rPr>
        <w:t>二是</w:t>
      </w:r>
      <w:r>
        <w:rPr>
          <w:rFonts w:hint="eastAsia" w:ascii="仿宋_GB2312" w:hAnsi="仿宋_GB2312" w:eastAsia="仿宋_GB2312" w:cs="仿宋_GB2312"/>
          <w:color w:val="auto"/>
          <w:sz w:val="32"/>
          <w:szCs w:val="32"/>
          <w:lang w:val="zh-TW" w:eastAsia="zh-TW"/>
        </w:rPr>
        <w:t>紧紧围绕省委、省政府及委党组决策部署扎实开展工作。</w:t>
      </w:r>
      <w:r>
        <w:rPr>
          <w:rFonts w:hint="eastAsia" w:ascii="仿宋_GB2312" w:hAnsi="仿宋_GB2312" w:eastAsia="仿宋_GB2312" w:cs="仿宋_GB2312"/>
          <w:color w:val="auto"/>
          <w:sz w:val="32"/>
          <w:szCs w:val="32"/>
          <w:lang w:val="zh-TW" w:eastAsia="zh-CN"/>
        </w:rPr>
        <w:t>三是</w:t>
      </w:r>
      <w:r>
        <w:rPr>
          <w:rFonts w:hint="eastAsia" w:ascii="仿宋_GB2312" w:hAnsi="仿宋_GB2312" w:eastAsia="仿宋_GB2312" w:cs="仿宋_GB2312"/>
          <w:color w:val="auto"/>
          <w:sz w:val="32"/>
          <w:szCs w:val="32"/>
          <w:lang w:val="zh-TW" w:eastAsia="zh-TW"/>
        </w:rPr>
        <w:t>以铸牢中华民族共同体意识为主线开展工作。</w:t>
      </w:r>
      <w:r>
        <w:rPr>
          <w:rFonts w:hint="eastAsia" w:ascii="仿宋_GB2312" w:hAnsi="仿宋_GB2312" w:eastAsia="仿宋_GB2312" w:cs="仿宋_GB2312"/>
          <w:color w:val="auto"/>
          <w:sz w:val="32"/>
          <w:szCs w:val="32"/>
          <w:lang w:val="zh-TW" w:eastAsia="zh-CN"/>
        </w:rPr>
        <w:t>四是</w:t>
      </w:r>
      <w:r>
        <w:rPr>
          <w:rFonts w:hint="eastAsia" w:ascii="仿宋_GB2312" w:hAnsi="仿宋_GB2312" w:eastAsia="仿宋_GB2312" w:cs="仿宋_GB2312"/>
          <w:color w:val="auto"/>
          <w:sz w:val="32"/>
          <w:szCs w:val="32"/>
          <w:lang w:val="zh-TW" w:eastAsia="zh-TW"/>
        </w:rPr>
        <w:t>建立健全规章制度，推进制度建设常态化</w:t>
      </w:r>
      <w:r>
        <w:rPr>
          <w:rFonts w:hint="eastAsia" w:ascii="仿宋_GB2312" w:hAnsi="仿宋_GB2312" w:eastAsia="仿宋_GB2312" w:cs="仿宋_GB2312"/>
          <w:color w:val="auto"/>
          <w:sz w:val="32"/>
          <w:szCs w:val="32"/>
          <w:lang w:val="zh-TW" w:eastAsia="zh-CN"/>
        </w:rPr>
        <w:t>。五是</w:t>
      </w:r>
      <w:r>
        <w:rPr>
          <w:rFonts w:hint="eastAsia" w:ascii="仿宋_GB2312" w:hAnsi="仿宋_GB2312" w:eastAsia="仿宋_GB2312" w:cs="仿宋_GB2312"/>
          <w:color w:val="auto"/>
          <w:sz w:val="32"/>
          <w:szCs w:val="32"/>
          <w:lang w:val="zh-TW" w:eastAsia="zh-TW"/>
        </w:rPr>
        <w:t>将贯彻习近平新时代中国特色社会主义思想不断引向深入，完成多项年度重点课题。</w:t>
      </w:r>
    </w:p>
    <w:p>
      <w:pPr>
        <w:pStyle w:val="4"/>
        <w:numPr>
          <w:ilvl w:val="0"/>
          <w:numId w:val="1"/>
        </w:numPr>
        <w:rPr>
          <w:rFonts w:hint="eastAsia" w:ascii="黑体" w:hAnsi="黑体" w:eastAsia="黑体"/>
          <w:b w:val="0"/>
          <w:color w:val="auto"/>
          <w:lang w:val="en-US" w:eastAsia="zh-CN"/>
        </w:rPr>
      </w:pPr>
      <w:r>
        <w:rPr>
          <w:rFonts w:hint="eastAsia" w:ascii="黑体" w:hAnsi="黑体" w:eastAsia="黑体"/>
          <w:b w:val="0"/>
          <w:color w:val="auto"/>
          <w:lang w:val="en-US" w:eastAsia="zh-CN"/>
        </w:rPr>
        <w:t>机构设置情况</w:t>
      </w:r>
    </w:p>
    <w:p>
      <w:pPr>
        <w:rPr>
          <w:rFonts w:hint="default" w:eastAsia="宋体"/>
          <w:lang w:val="en-US" w:eastAsia="zh-CN"/>
        </w:rPr>
      </w:pPr>
      <w:r>
        <w:rPr>
          <w:rFonts w:hint="eastAsia" w:ascii="黑体" w:hAnsi="黑体" w:eastAsia="黑体"/>
          <w:b w:val="0"/>
          <w:color w:val="auto"/>
          <w:lang w:val="en-US" w:eastAsia="zh-CN"/>
        </w:rPr>
        <w:t xml:space="preserve">      </w:t>
      </w:r>
      <w:r>
        <w:rPr>
          <w:rFonts w:hint="eastAsia" w:ascii="仿宋_GB2312" w:hAnsi="仿宋_GB2312" w:eastAsia="仿宋_GB2312" w:cs="仿宋_GB2312"/>
          <w:b w:val="0"/>
          <w:color w:val="auto"/>
          <w:sz w:val="32"/>
          <w:szCs w:val="32"/>
          <w:lang w:val="zh-TW" w:eastAsia="zh-TW"/>
        </w:rPr>
        <w:t xml:space="preserve"> 本单位无内设机构。</w:t>
      </w:r>
    </w:p>
    <w:p>
      <w:pPr>
        <w:numPr>
          <w:ilvl w:val="-1"/>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zh-TW" w:eastAsia="zh-CN"/>
        </w:rPr>
      </w:pPr>
    </w:p>
    <w:p>
      <w:pPr>
        <w:rPr>
          <w:rFonts w:hint="eastAsia" w:eastAsia="仿宋_GB2312"/>
          <w:color w:val="auto"/>
          <w:lang w:val="en-US" w:eastAsia="zh-CN"/>
        </w:rPr>
      </w:pPr>
    </w:p>
    <w:p>
      <w:pPr>
        <w:widowControl/>
        <w:jc w:val="left"/>
        <w:rPr>
          <w:rFonts w:ascii="仿宋" w:hAnsi="仿宋" w:eastAsia="仿宋"/>
          <w:color w:val="auto"/>
          <w:kern w:val="0"/>
          <w:sz w:val="32"/>
          <w:szCs w:val="32"/>
        </w:rPr>
      </w:pPr>
      <w:r>
        <w:rPr>
          <w:rFonts w:ascii="仿宋" w:hAnsi="仿宋" w:eastAsia="仿宋"/>
          <w:color w:val="auto"/>
          <w:sz w:val="32"/>
          <w:szCs w:val="32"/>
        </w:rPr>
        <w:br w:type="page"/>
      </w:r>
    </w:p>
    <w:p>
      <w:pPr>
        <w:pStyle w:val="3"/>
        <w:ind w:right="440"/>
        <w:jc w:val="center"/>
        <w:rPr>
          <w:rStyle w:val="25"/>
          <w:rFonts w:ascii="黑体" w:hAnsi="黑体" w:eastAsia="黑体"/>
          <w:b w:val="0"/>
          <w:bCs/>
          <w:color w:val="auto"/>
        </w:rPr>
      </w:pPr>
      <w:bookmarkStart w:id="16" w:name="_Toc15377204"/>
      <w:bookmarkStart w:id="17" w:name="_Toc15396602"/>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rPr>
        <w:t>部门决算情况说明</w:t>
      </w:r>
      <w:bookmarkEnd w:id="16"/>
      <w:bookmarkEnd w:id="17"/>
    </w:p>
    <w:p>
      <w:pPr>
        <w:rPr>
          <w:color w:val="auto"/>
        </w:rPr>
      </w:pPr>
    </w:p>
    <w:p>
      <w:pPr>
        <w:pStyle w:val="24"/>
        <w:numPr>
          <w:ilvl w:val="0"/>
          <w:numId w:val="2"/>
        </w:numPr>
        <w:spacing w:line="600" w:lineRule="exact"/>
        <w:ind w:firstLineChars="0"/>
        <w:outlineLvl w:val="1"/>
        <w:rPr>
          <w:rStyle w:val="26"/>
          <w:rFonts w:ascii="黑体" w:hAnsi="黑体" w:eastAsia="黑体"/>
          <w:b w:val="0"/>
          <w:color w:val="auto"/>
        </w:rPr>
      </w:pPr>
      <w:bookmarkStart w:id="18" w:name="_Toc15377205"/>
      <w:bookmarkStart w:id="19" w:name="_Toc15396603"/>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18"/>
      <w:bookmarkEnd w:id="19"/>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597.39</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年相比，收、支总计各减少</w:t>
      </w:r>
      <w:r>
        <w:rPr>
          <w:rFonts w:hint="eastAsia" w:ascii="仿宋" w:hAnsi="仿宋" w:eastAsia="仿宋"/>
          <w:color w:val="auto"/>
          <w:sz w:val="32"/>
          <w:szCs w:val="32"/>
          <w:lang w:val="en-US" w:eastAsia="zh-CN"/>
        </w:rPr>
        <w:t>60.91</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9</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是</w:t>
      </w:r>
      <w:r>
        <w:rPr>
          <w:rFonts w:hint="default" w:ascii="Times New Roman" w:hAnsi="Times New Roman" w:eastAsia="仿宋_GB2312" w:cs="Times New Roman"/>
          <w:color w:val="auto"/>
          <w:sz w:val="32"/>
          <w:szCs w:val="32"/>
          <w:lang w:val="en-US" w:eastAsia="zh-CN"/>
        </w:rPr>
        <w:t>按照疫情防控要求，压减一般性支出</w:t>
      </w:r>
      <w:r>
        <w:rPr>
          <w:rFonts w:hint="eastAsia" w:eastAsia="仿宋_GB2312" w:cs="Times New Roman"/>
          <w:color w:val="auto"/>
          <w:sz w:val="32"/>
          <w:szCs w:val="32"/>
          <w:lang w:val="en-US" w:eastAsia="zh-CN"/>
        </w:rPr>
        <w:t>。</w:t>
      </w:r>
    </w:p>
    <w:p>
      <w:pPr>
        <w:spacing w:line="600" w:lineRule="exact"/>
        <w:ind w:firstLine="640" w:firstLineChars="200"/>
        <w:rPr>
          <w:rFonts w:ascii="仿宋_GB2312" w:eastAsia="仿宋_GB2312"/>
          <w:color w:val="auto"/>
          <w:sz w:val="32"/>
          <w:szCs w:val="32"/>
        </w:rPr>
      </w:pPr>
      <w:r>
        <w:rPr>
          <w:rFonts w:hint="default" w:ascii="Times New Roman" w:hAnsi="Times New Roman" w:eastAsia="仿宋" w:cs="Times New Roman"/>
          <w:color w:val="auto"/>
          <w:sz w:val="32"/>
          <w:szCs w:val="32"/>
        </w:rPr>
        <w:drawing>
          <wp:anchor distT="0" distB="0" distL="114300" distR="114300" simplePos="0" relativeHeight="251660288" behindDoc="0" locked="0" layoutInCell="1" allowOverlap="1">
            <wp:simplePos x="0" y="0"/>
            <wp:positionH relativeFrom="column">
              <wp:posOffset>80645</wp:posOffset>
            </wp:positionH>
            <wp:positionV relativeFrom="paragraph">
              <wp:posOffset>179705</wp:posOffset>
            </wp:positionV>
            <wp:extent cx="5196205" cy="2947035"/>
            <wp:effectExtent l="4445" t="4445" r="19050" b="2032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2"/>
        </w:numPr>
        <w:spacing w:line="600" w:lineRule="exact"/>
        <w:ind w:firstLineChars="0"/>
        <w:outlineLvl w:val="1"/>
        <w:rPr>
          <w:rStyle w:val="26"/>
          <w:rFonts w:ascii="黑体" w:hAnsi="黑体" w:eastAsia="黑体"/>
          <w:b w:val="0"/>
          <w:color w:val="auto"/>
        </w:rPr>
      </w:pPr>
      <w:bookmarkStart w:id="20" w:name="_Toc15377206"/>
      <w:bookmarkStart w:id="21" w:name="_Toc15396604"/>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474.44</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96.83</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14.56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3.07</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0.46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w:t>
      </w:r>
    </w:p>
    <w:p>
      <w:pPr>
        <w:spacing w:line="600" w:lineRule="exact"/>
        <w:rPr>
          <w:color w:val="auto"/>
        </w:rPr>
      </w:pPr>
      <w:r>
        <w:rPr>
          <w:rFonts w:hint="default" w:ascii="Times New Roman" w:hAnsi="Times New Roman" w:eastAsia="仿宋" w:cs="Times New Roman"/>
          <w:color w:val="auto"/>
          <w:sz w:val="32"/>
          <w:szCs w:val="32"/>
          <w:lang w:eastAsia="zh-CN"/>
        </w:rPr>
        <w:drawing>
          <wp:anchor distT="0" distB="0" distL="114300" distR="114300" simplePos="0" relativeHeight="251661312" behindDoc="0" locked="0" layoutInCell="1" allowOverlap="1">
            <wp:simplePos x="0" y="0"/>
            <wp:positionH relativeFrom="column">
              <wp:posOffset>80645</wp:posOffset>
            </wp:positionH>
            <wp:positionV relativeFrom="paragraph">
              <wp:posOffset>-462280</wp:posOffset>
            </wp:positionV>
            <wp:extent cx="5127625" cy="3039745"/>
            <wp:effectExtent l="4445" t="4445" r="11430" b="228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color w:val="auto"/>
        </w:rPr>
      </w:pPr>
      <w:bookmarkStart w:id="22" w:name="_Toc15377207"/>
      <w:bookmarkStart w:id="23" w:name="_Toc15396605"/>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22"/>
      <w:bookmarkEnd w:id="23"/>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年本年支出合计480.26万元，其中：基本支出412.86万元，占</w:t>
      </w:r>
      <w:r>
        <w:rPr>
          <w:rFonts w:hint="eastAsia" w:ascii="仿宋" w:hAnsi="仿宋" w:eastAsia="仿宋"/>
          <w:color w:val="auto"/>
          <w:sz w:val="32"/>
          <w:szCs w:val="32"/>
          <w:lang w:val="en-US" w:eastAsia="zh-CN"/>
        </w:rPr>
        <w:t>86</w:t>
      </w:r>
      <w:r>
        <w:rPr>
          <w:rFonts w:ascii="仿宋" w:hAnsi="仿宋" w:eastAsia="仿宋"/>
          <w:color w:val="auto"/>
          <w:sz w:val="32"/>
          <w:szCs w:val="32"/>
        </w:rPr>
        <w:t>%</w:t>
      </w:r>
      <w:r>
        <w:rPr>
          <w:rFonts w:hint="eastAsia" w:ascii="仿宋" w:hAnsi="仿宋" w:eastAsia="仿宋"/>
          <w:color w:val="auto"/>
          <w:sz w:val="32"/>
          <w:szCs w:val="32"/>
        </w:rPr>
        <w:t>；项目支出67.4万元，占</w:t>
      </w:r>
      <w:r>
        <w:rPr>
          <w:rFonts w:hint="eastAsia" w:ascii="仿宋" w:hAnsi="仿宋" w:eastAsia="仿宋"/>
          <w:color w:val="auto"/>
          <w:sz w:val="32"/>
          <w:szCs w:val="32"/>
          <w:lang w:val="en-US" w:eastAsia="zh-CN"/>
        </w:rPr>
        <w:t>14</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rPr>
          <w:rFonts w:ascii="仿宋_GB2312" w:eastAsia="仿宋_GB2312"/>
          <w:color w:val="auto"/>
          <w:sz w:val="32"/>
          <w:szCs w:val="32"/>
        </w:rPr>
      </w:pPr>
      <w:r>
        <w:rPr>
          <w:rFonts w:hint="default" w:ascii="Times New Roman" w:hAnsi="Times New Roman" w:eastAsia="仿宋_GB2312" w:cs="Times New Roman"/>
          <w:color w:val="auto"/>
          <w:sz w:val="32"/>
          <w:szCs w:val="32"/>
          <w:lang w:eastAsia="zh-CN"/>
        </w:rPr>
        <w:drawing>
          <wp:anchor distT="0" distB="0" distL="114300" distR="114300" simplePos="0" relativeHeight="251662336" behindDoc="0" locked="0" layoutInCell="1" allowOverlap="1">
            <wp:simplePos x="0" y="0"/>
            <wp:positionH relativeFrom="column">
              <wp:posOffset>23495</wp:posOffset>
            </wp:positionH>
            <wp:positionV relativeFrom="paragraph">
              <wp:posOffset>508635</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6"/>
        <w:rPr>
          <w:rFonts w:ascii="仿宋_GB2312" w:eastAsia="仿宋_GB2312"/>
          <w:color w:val="auto"/>
          <w:sz w:val="32"/>
          <w:szCs w:val="32"/>
        </w:rPr>
      </w:pPr>
    </w:p>
    <w:p>
      <w:pPr>
        <w:spacing w:line="600" w:lineRule="exact"/>
        <w:ind w:firstLine="640" w:firstLineChars="200"/>
        <w:outlineLvl w:val="1"/>
        <w:rPr>
          <w:rStyle w:val="26"/>
          <w:rFonts w:ascii="黑体" w:hAnsi="黑体" w:eastAsia="黑体"/>
          <w:b w:val="0"/>
          <w:color w:val="auto"/>
        </w:rPr>
      </w:pPr>
      <w:bookmarkStart w:id="24" w:name="_Toc15377208"/>
      <w:bookmarkStart w:id="25" w:name="_Toc15396606"/>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24"/>
      <w:bookmarkEnd w:id="25"/>
    </w:p>
    <w:p>
      <w:pPr>
        <w:spacing w:line="600" w:lineRule="exact"/>
        <w:ind w:firstLine="640"/>
        <w:rPr>
          <w:rFonts w:hint="eastAsia" w:ascii="仿宋" w:hAnsi="仿宋" w:eastAsia="仿宋"/>
          <w:color w:val="auto"/>
          <w:sz w:val="32"/>
          <w:szCs w:val="32"/>
          <w:lang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年相比，财政拨款收、支总计各减少</w:t>
      </w:r>
      <w:r>
        <w:rPr>
          <w:rFonts w:hint="eastAsia" w:ascii="仿宋" w:hAnsi="仿宋" w:eastAsia="仿宋"/>
          <w:color w:val="auto"/>
          <w:sz w:val="32"/>
          <w:szCs w:val="32"/>
          <w:lang w:val="en-US" w:eastAsia="zh-CN"/>
        </w:rPr>
        <w:t>11.36</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是</w:t>
      </w:r>
      <w:r>
        <w:rPr>
          <w:rFonts w:hint="default" w:ascii="Times New Roman" w:hAnsi="Times New Roman" w:eastAsia="仿宋_GB2312" w:cs="Times New Roman"/>
          <w:color w:val="auto"/>
          <w:sz w:val="32"/>
          <w:szCs w:val="32"/>
          <w:lang w:val="en-US" w:eastAsia="zh-CN"/>
        </w:rPr>
        <w:t>按照疫情防控要求，压减一般性支出</w:t>
      </w:r>
      <w:r>
        <w:rPr>
          <w:rFonts w:hint="eastAsia" w:eastAsia="仿宋_GB2312" w:cs="Times New Roman"/>
          <w:color w:val="auto"/>
          <w:sz w:val="32"/>
          <w:szCs w:val="32"/>
          <w:lang w:val="en-US" w:eastAsia="zh-CN"/>
        </w:rPr>
        <w:t>。</w:t>
      </w:r>
    </w:p>
    <w:p>
      <w:pPr>
        <w:spacing w:line="600" w:lineRule="exact"/>
        <w:ind w:firstLine="640"/>
        <w:rPr>
          <w:rFonts w:ascii="仿宋" w:hAnsi="仿宋" w:eastAsia="仿宋"/>
          <w:b/>
          <w:color w:val="auto"/>
          <w:sz w:val="32"/>
          <w:szCs w:val="32"/>
        </w:rPr>
      </w:pPr>
      <w:r>
        <w:rPr>
          <w:rFonts w:hint="default" w:ascii="Times New Roman" w:hAnsi="Times New Roman" w:eastAsia="仿宋_GB2312" w:cs="Times New Roman"/>
          <w:b/>
          <w:color w:val="auto"/>
          <w:sz w:val="32"/>
          <w:szCs w:val="32"/>
          <w:lang w:eastAsia="zh-CN"/>
        </w:rPr>
        <w:drawing>
          <wp:anchor distT="0" distB="0" distL="114300" distR="114300" simplePos="0" relativeHeight="251663360" behindDoc="0" locked="0" layoutInCell="1" allowOverlap="1">
            <wp:simplePos x="0" y="0"/>
            <wp:positionH relativeFrom="column">
              <wp:posOffset>80645</wp:posOffset>
            </wp:positionH>
            <wp:positionV relativeFrom="paragraph">
              <wp:posOffset>128905</wp:posOffset>
            </wp:positionV>
            <wp:extent cx="5221605" cy="3645535"/>
            <wp:effectExtent l="4445" t="4445" r="12700" b="762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6"/>
        <w:rPr>
          <w:rFonts w:ascii="仿宋" w:hAnsi="仿宋" w:eastAsia="仿宋"/>
          <w:b/>
          <w:color w:val="auto"/>
          <w:sz w:val="32"/>
          <w:szCs w:val="32"/>
        </w:rPr>
      </w:pPr>
    </w:p>
    <w:p>
      <w:pPr>
        <w:spacing w:line="600" w:lineRule="exact"/>
        <w:ind w:firstLine="960" w:firstLineChars="300"/>
        <w:outlineLvl w:val="1"/>
        <w:rPr>
          <w:rStyle w:val="26"/>
          <w:rFonts w:ascii="黑体" w:hAnsi="黑体" w:eastAsia="黑体"/>
          <w:b w:val="0"/>
          <w:color w:val="auto"/>
        </w:rPr>
      </w:pPr>
      <w:bookmarkStart w:id="26" w:name="_Toc15377209"/>
      <w:bookmarkStart w:id="27" w:name="_Toc15396607"/>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lang w:val="en-US"/>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96</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年相比，一般公共预算财政拨款减少</w:t>
      </w:r>
      <w:r>
        <w:rPr>
          <w:rFonts w:hint="eastAsia" w:ascii="仿宋" w:hAnsi="仿宋" w:eastAsia="仿宋"/>
          <w:color w:val="auto"/>
          <w:sz w:val="32"/>
          <w:szCs w:val="32"/>
          <w:lang w:val="en-US" w:eastAsia="zh-CN"/>
        </w:rPr>
        <w:t>11.36</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default" w:ascii="Times New Roman" w:hAnsi="Times New Roman" w:eastAsia="仿宋_GB2312" w:cs="Times New Roman"/>
          <w:color w:val="auto"/>
          <w:sz w:val="32"/>
          <w:szCs w:val="32"/>
          <w:lang w:val="en-US" w:eastAsia="zh-CN"/>
        </w:rPr>
        <w:t>按照疫情防控要求，压减一般性支出</w:t>
      </w:r>
      <w:r>
        <w:rPr>
          <w:rFonts w:hint="eastAsia" w:eastAsia="仿宋_GB2312" w:cs="Times New Roman"/>
          <w:color w:val="auto"/>
          <w:sz w:val="32"/>
          <w:szCs w:val="32"/>
          <w:lang w:val="en-US" w:eastAsia="zh-CN"/>
        </w:rPr>
        <w:t>。</w:t>
      </w:r>
    </w:p>
    <w:p>
      <w:pPr>
        <w:spacing w:line="600" w:lineRule="exact"/>
        <w:ind w:firstLine="640" w:firstLineChars="200"/>
        <w:rPr>
          <w:rFonts w:ascii="仿宋" w:hAnsi="仿宋" w:eastAsia="仿宋"/>
          <w:b/>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-81280</wp:posOffset>
            </wp:positionH>
            <wp:positionV relativeFrom="paragraph">
              <wp:posOffset>233045</wp:posOffset>
            </wp:positionV>
            <wp:extent cx="5250815" cy="2649220"/>
            <wp:effectExtent l="4445" t="4445" r="21590" b="1333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29" w:name="_Toc15377211"/>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 w:hAnsi="仿宋" w:eastAsia="仿宋"/>
          <w:b/>
          <w:color w:val="auto"/>
          <w:sz w:val="32"/>
          <w:szCs w:val="32"/>
          <w:lang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5408" behindDoc="0" locked="0" layoutInCell="1" allowOverlap="1">
            <wp:simplePos x="0" y="0"/>
            <wp:positionH relativeFrom="column">
              <wp:posOffset>71120</wp:posOffset>
            </wp:positionH>
            <wp:positionV relativeFrom="paragraph">
              <wp:posOffset>2819400</wp:posOffset>
            </wp:positionV>
            <wp:extent cx="5178425" cy="2766695"/>
            <wp:effectExtent l="4445" t="4445" r="17780" b="1016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459.42</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支出32.33万元，占</w:t>
      </w:r>
      <w:r>
        <w:rPr>
          <w:rFonts w:hint="eastAsia" w:ascii="仿宋" w:hAnsi="仿宋" w:eastAsia="仿宋"/>
          <w:color w:val="auto"/>
          <w:sz w:val="32"/>
          <w:szCs w:val="32"/>
          <w:lang w:val="en-US" w:eastAsia="zh-CN"/>
        </w:rPr>
        <w:t>7</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支出297.0</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64</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支出86.0</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lang w:val="en-US" w:eastAsia="zh-CN"/>
        </w:rPr>
        <w:t>医疗卫生</w:t>
      </w:r>
      <w:r>
        <w:rPr>
          <w:rFonts w:hint="eastAsia" w:ascii="仿宋" w:hAnsi="仿宋" w:eastAsia="仿宋"/>
          <w:b/>
          <w:bCs/>
          <w:color w:val="auto"/>
          <w:sz w:val="32"/>
          <w:szCs w:val="32"/>
        </w:rPr>
        <w:t>支出</w:t>
      </w:r>
      <w:r>
        <w:rPr>
          <w:rFonts w:hint="eastAsia" w:ascii="仿宋" w:hAnsi="仿宋" w:eastAsia="仿宋"/>
          <w:b/>
          <w:bCs/>
          <w:color w:val="auto"/>
          <w:sz w:val="32"/>
          <w:szCs w:val="32"/>
          <w:lang w:val="en-US" w:eastAsia="zh-CN"/>
        </w:rPr>
        <w:t>(类)</w:t>
      </w:r>
      <w:r>
        <w:rPr>
          <w:rFonts w:hint="eastAsia" w:ascii="仿宋" w:hAnsi="仿宋" w:eastAsia="仿宋"/>
          <w:color w:val="auto"/>
          <w:sz w:val="32"/>
          <w:szCs w:val="32"/>
        </w:rPr>
        <w:t>21.94万元，占</w:t>
      </w:r>
      <w:r>
        <w:rPr>
          <w:rFonts w:hint="eastAsia" w:ascii="仿宋" w:hAnsi="仿宋" w:eastAsia="仿宋"/>
          <w:color w:val="auto"/>
          <w:sz w:val="32"/>
          <w:szCs w:val="32"/>
          <w:lang w:val="en-US" w:eastAsia="zh-CN"/>
        </w:rPr>
        <w:t>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住房保障支出</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lang w:val="en-US" w:eastAsia="zh-CN"/>
        </w:rPr>
        <w:t>类</w:t>
      </w:r>
      <w:r>
        <w:rPr>
          <w:rFonts w:hint="eastAsia" w:ascii="仿宋" w:hAnsi="仿宋" w:eastAsia="仿宋"/>
          <w:b/>
          <w:bCs/>
          <w:color w:val="auto"/>
          <w:sz w:val="32"/>
          <w:szCs w:val="32"/>
          <w:lang w:eastAsia="zh-CN"/>
        </w:rPr>
        <w:t>）</w:t>
      </w:r>
      <w:r>
        <w:rPr>
          <w:rFonts w:hint="eastAsia" w:ascii="仿宋" w:hAnsi="仿宋" w:eastAsia="仿宋"/>
          <w:color w:val="auto"/>
          <w:sz w:val="32"/>
          <w:szCs w:val="32"/>
        </w:rPr>
        <w:t>22.09万元，占</w:t>
      </w:r>
      <w:r>
        <w:rPr>
          <w:rFonts w:hint="eastAsia" w:ascii="仿宋" w:hAnsi="仿宋" w:eastAsia="仿宋"/>
          <w:color w:val="auto"/>
          <w:sz w:val="32"/>
          <w:szCs w:val="32"/>
          <w:lang w:val="en-US" w:eastAsia="zh-CN"/>
        </w:rPr>
        <w:t>5</w:t>
      </w:r>
      <w:r>
        <w:rPr>
          <w:rFonts w:ascii="仿宋" w:hAnsi="仿宋" w:eastAsia="仿宋"/>
          <w:color w:val="auto"/>
          <w:sz w:val="32"/>
          <w:szCs w:val="32"/>
        </w:rPr>
        <w:t>%</w:t>
      </w:r>
      <w:bookmarkStart w:id="30" w:name="_Toc15377212"/>
    </w:p>
    <w:p>
      <w:pPr>
        <w:spacing w:line="600" w:lineRule="exact"/>
        <w:ind w:firstLine="643" w:firstLineChars="200"/>
        <w:outlineLvl w:val="2"/>
        <w:rPr>
          <w:rFonts w:hint="eastAsia" w:ascii="仿宋" w:hAnsi="仿宋" w:eastAsia="仿宋"/>
          <w:b/>
          <w:color w:val="auto"/>
          <w:sz w:val="32"/>
          <w:szCs w:val="32"/>
        </w:rPr>
      </w:pPr>
    </w:p>
    <w:p>
      <w:pPr>
        <w:spacing w:line="600" w:lineRule="exact"/>
        <w:ind w:firstLine="643" w:firstLineChars="200"/>
        <w:outlineLvl w:val="2"/>
        <w:rPr>
          <w:rFonts w:ascii="仿宋" w:hAnsi="仿宋" w:eastAsia="仿宋"/>
          <w:b/>
          <w:color w:val="auto"/>
          <w:sz w:val="32"/>
          <w:szCs w:val="32"/>
        </w:rPr>
      </w:pPr>
      <w:r>
        <w:rPr>
          <w:rFonts w:hint="eastAsia" w:ascii="仿宋" w:hAnsi="仿宋" w:eastAsia="仿宋"/>
          <w:b/>
          <w:color w:val="auto"/>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rPr>
      </w:pPr>
      <w:bookmarkStart w:id="31" w:name="_Toc15378460"/>
      <w:bookmarkStart w:id="32" w:name="_Toc15377213"/>
      <w:bookmarkStart w:id="33" w:name="_Toc15377444"/>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459.42</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92</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31"/>
      <w:bookmarkEnd w:id="32"/>
      <w:bookmarkEnd w:id="33"/>
    </w:p>
    <w:p>
      <w:pPr>
        <w:numPr>
          <w:ilvl w:val="0"/>
          <w:numId w:val="0"/>
        </w:num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1.</w:t>
      </w:r>
      <w:r>
        <w:rPr>
          <w:rStyle w:val="15"/>
          <w:rFonts w:hint="eastAsia" w:ascii="仿宋" w:hAnsi="仿宋" w:eastAsia="仿宋"/>
          <w:bCs/>
          <w:color w:val="auto"/>
          <w:sz w:val="32"/>
          <w:szCs w:val="32"/>
        </w:rPr>
        <w:t>一般公共服务（类）</w:t>
      </w:r>
      <w:r>
        <w:rPr>
          <w:rStyle w:val="15"/>
          <w:rFonts w:hint="eastAsia" w:ascii="仿宋" w:hAnsi="仿宋" w:eastAsia="仿宋"/>
          <w:bCs/>
          <w:color w:val="auto"/>
          <w:sz w:val="32"/>
          <w:szCs w:val="32"/>
          <w:lang w:eastAsia="zh-CN"/>
        </w:rPr>
        <w:t>民族事务</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民族工作专项</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22.04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73</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部分专项工作因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原因未开展。</w:t>
      </w:r>
    </w:p>
    <w:p>
      <w:pPr>
        <w:pStyle w:val="6"/>
        <w:numPr>
          <w:ilvl w:val="0"/>
          <w:numId w:val="0"/>
        </w:numPr>
        <w:rPr>
          <w:rStyle w:val="15"/>
          <w:rFonts w:hint="default" w:ascii="Times New Roman" w:hAnsi="Times New Roman" w:eastAsia="仿宋_GB2312" w:cs="Times New Roman"/>
          <w:b w:val="0"/>
          <w:bCs/>
          <w:color w:val="auto"/>
          <w:kern w:val="2"/>
          <w:sz w:val="32"/>
          <w:szCs w:val="32"/>
          <w:lang w:val="en-US" w:eastAsia="zh-CN" w:bidi="ar-SA"/>
        </w:rPr>
      </w:pPr>
      <w:r>
        <w:rPr>
          <w:rFonts w:hint="eastAsia"/>
          <w:color w:val="auto"/>
          <w:lang w:val="en-US" w:eastAsia="zh-CN"/>
        </w:rPr>
        <w:t xml:space="preserve">    </w:t>
      </w:r>
      <w:r>
        <w:rPr>
          <w:rStyle w:val="15"/>
          <w:rFonts w:ascii="仿宋" w:hAnsi="仿宋" w:eastAsia="仿宋"/>
          <w:bCs/>
          <w:color w:val="auto"/>
          <w:sz w:val="32"/>
          <w:szCs w:val="32"/>
        </w:rPr>
        <w:t>2.</w:t>
      </w:r>
      <w:r>
        <w:rPr>
          <w:rStyle w:val="15"/>
          <w:rFonts w:hint="eastAsia" w:ascii="仿宋" w:hAnsi="仿宋" w:eastAsia="仿宋"/>
          <w:bCs/>
          <w:color w:val="auto"/>
          <w:sz w:val="32"/>
          <w:szCs w:val="32"/>
        </w:rPr>
        <w:t>一般公共服务（类）</w:t>
      </w:r>
      <w:r>
        <w:rPr>
          <w:rStyle w:val="15"/>
          <w:rFonts w:hint="eastAsia" w:ascii="仿宋" w:hAnsi="仿宋" w:eastAsia="仿宋"/>
          <w:bCs/>
          <w:color w:val="auto"/>
          <w:sz w:val="32"/>
          <w:szCs w:val="32"/>
          <w:lang w:eastAsia="zh-CN"/>
        </w:rPr>
        <w:t>民族事务</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事业运行</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Times New Roman" w:hAnsi="Times New Roman" w:eastAsia="仿宋_GB2312" w:cs="Times New Roman"/>
          <w:b w:val="0"/>
          <w:bCs/>
          <w:color w:val="auto"/>
          <w:kern w:val="2"/>
          <w:sz w:val="32"/>
          <w:szCs w:val="32"/>
          <w:lang w:val="en-US" w:eastAsia="zh-CN" w:bidi="ar-SA"/>
        </w:rPr>
        <w:t>支出决算为10.29万元，完成预算100</w:t>
      </w:r>
      <w:r>
        <w:rPr>
          <w:rStyle w:val="15"/>
          <w:rFonts w:hint="default" w:ascii="Times New Roman" w:hAnsi="Times New Roman" w:eastAsia="仿宋_GB2312" w:cs="Times New Roman"/>
          <w:b w:val="0"/>
          <w:bCs/>
          <w:color w:val="auto"/>
          <w:kern w:val="2"/>
          <w:sz w:val="32"/>
          <w:szCs w:val="32"/>
          <w:lang w:val="en-US" w:eastAsia="zh-CN" w:bidi="ar-SA"/>
        </w:rPr>
        <w:t>%</w:t>
      </w:r>
      <w:r>
        <w:rPr>
          <w:rStyle w:val="15"/>
          <w:rFonts w:hint="eastAsia" w:ascii="Times New Roman" w:hAnsi="Times New Roman" w:eastAsia="仿宋_GB2312" w:cs="Times New Roman"/>
          <w:b w:val="0"/>
          <w:bCs/>
          <w:color w:val="auto"/>
          <w:kern w:val="2"/>
          <w:sz w:val="32"/>
          <w:szCs w:val="32"/>
          <w:lang w:val="en-US" w:eastAsia="zh-CN" w:bidi="ar-SA"/>
        </w:rPr>
        <w:t>。</w:t>
      </w:r>
    </w:p>
    <w:p>
      <w:pPr>
        <w:spacing w:line="600" w:lineRule="exact"/>
        <w:ind w:firstLine="643" w:firstLineChars="200"/>
        <w:rPr>
          <w:rStyle w:val="15"/>
          <w:rFonts w:hint="eastAsia" w:ascii="仿宋" w:hAnsi="仿宋" w:eastAsia="仿宋"/>
          <w:b w:val="0"/>
          <w:bCs/>
          <w:color w:val="auto"/>
          <w:sz w:val="32"/>
          <w:szCs w:val="32"/>
        </w:rPr>
      </w:pPr>
      <w:r>
        <w:rPr>
          <w:rStyle w:val="15"/>
          <w:rFonts w:ascii="仿宋" w:hAnsi="仿宋" w:eastAsia="仿宋"/>
          <w:bCs/>
          <w:color w:val="auto"/>
          <w:sz w:val="32"/>
          <w:szCs w:val="32"/>
        </w:rPr>
        <w:t>3.</w:t>
      </w:r>
      <w:r>
        <w:rPr>
          <w:rStyle w:val="15"/>
          <w:rFonts w:hint="eastAsia" w:ascii="仿宋" w:hAnsi="仿宋" w:eastAsia="仿宋"/>
          <w:bCs/>
          <w:color w:val="auto"/>
          <w:sz w:val="32"/>
          <w:szCs w:val="32"/>
        </w:rPr>
        <w:t>科学技术（类）</w:t>
      </w:r>
      <w:r>
        <w:rPr>
          <w:rStyle w:val="15"/>
          <w:rFonts w:hint="eastAsia" w:ascii="仿宋" w:hAnsi="仿宋" w:eastAsia="仿宋"/>
          <w:bCs/>
          <w:color w:val="auto"/>
          <w:sz w:val="32"/>
          <w:szCs w:val="32"/>
          <w:lang w:eastAsia="zh-CN"/>
        </w:rPr>
        <w:t>应用研究</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机构运行</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default" w:ascii="Times New Roman" w:hAnsi="Times New Roman" w:eastAsia="仿宋_GB2312" w:cs="Times New Roman"/>
          <w:b w:val="0"/>
          <w:bCs/>
          <w:color w:val="auto"/>
          <w:sz w:val="32"/>
          <w:szCs w:val="32"/>
        </w:rPr>
        <w:t>支出决算为</w:t>
      </w:r>
      <w:r>
        <w:rPr>
          <w:rStyle w:val="15"/>
          <w:rFonts w:hint="default" w:ascii="Times New Roman" w:hAnsi="Times New Roman" w:eastAsia="仿宋_GB2312" w:cs="Times New Roman"/>
          <w:b w:val="0"/>
          <w:bCs/>
          <w:color w:val="auto"/>
          <w:sz w:val="32"/>
          <w:szCs w:val="32"/>
          <w:lang w:val="en-US" w:eastAsia="zh-CN"/>
        </w:rPr>
        <w:t>272.5</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96</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公用经费结余。</w:t>
      </w:r>
    </w:p>
    <w:p>
      <w:pPr>
        <w:numPr>
          <w:ilvl w:val="0"/>
          <w:numId w:val="0"/>
        </w:numPr>
        <w:spacing w:line="600" w:lineRule="exact"/>
        <w:ind w:firstLine="643" w:firstLineChars="200"/>
        <w:rPr>
          <w:rStyle w:val="15"/>
          <w:rFonts w:hint="default" w:ascii="Times New Roman" w:hAnsi="Times New Roman" w:eastAsia="仿宋_GB2312" w:cs="Times New Roman"/>
          <w:b w:val="0"/>
          <w:bCs/>
          <w:color w:val="auto"/>
          <w:sz w:val="32"/>
          <w:szCs w:val="32"/>
          <w:lang w:eastAsia="zh-CN"/>
        </w:rPr>
      </w:pPr>
      <w:r>
        <w:rPr>
          <w:rStyle w:val="15"/>
          <w:rFonts w:ascii="仿宋" w:hAnsi="仿宋" w:eastAsia="仿宋"/>
          <w:bCs/>
          <w:color w:val="auto"/>
          <w:sz w:val="32"/>
          <w:szCs w:val="32"/>
        </w:rPr>
        <w:t>4.</w:t>
      </w:r>
      <w:r>
        <w:rPr>
          <w:rStyle w:val="15"/>
          <w:rFonts w:hint="eastAsia" w:ascii="仿宋" w:hAnsi="仿宋" w:eastAsia="仿宋"/>
          <w:bCs/>
          <w:color w:val="auto"/>
          <w:sz w:val="32"/>
          <w:szCs w:val="32"/>
        </w:rPr>
        <w:t>科学技术（类）</w:t>
      </w:r>
      <w:r>
        <w:rPr>
          <w:rStyle w:val="15"/>
          <w:rFonts w:hint="eastAsia" w:ascii="仿宋" w:hAnsi="仿宋" w:eastAsia="仿宋"/>
          <w:bCs/>
          <w:color w:val="auto"/>
          <w:sz w:val="32"/>
          <w:szCs w:val="32"/>
          <w:lang w:eastAsia="zh-CN"/>
        </w:rPr>
        <w:t>应用研究</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社会公益研究</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default" w:ascii="Times New Roman" w:hAnsi="Times New Roman" w:eastAsia="仿宋_GB2312" w:cs="Times New Roman"/>
          <w:b w:val="0"/>
          <w:bCs/>
          <w:color w:val="auto"/>
          <w:sz w:val="32"/>
          <w:szCs w:val="32"/>
        </w:rPr>
        <w:t>支出决算为</w:t>
      </w:r>
      <w:r>
        <w:rPr>
          <w:rStyle w:val="15"/>
          <w:rFonts w:hint="default" w:ascii="Times New Roman" w:hAnsi="Times New Roman" w:eastAsia="仿宋_GB2312" w:cs="Times New Roman"/>
          <w:b w:val="0"/>
          <w:bCs/>
          <w:color w:val="auto"/>
          <w:sz w:val="32"/>
          <w:szCs w:val="32"/>
          <w:lang w:val="en-US" w:eastAsia="zh-CN"/>
        </w:rPr>
        <w:t>7.63</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27</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val="en-US" w:eastAsia="zh-CN"/>
        </w:rPr>
        <w:t>部分科研</w:t>
      </w:r>
      <w:r>
        <w:rPr>
          <w:rStyle w:val="15"/>
          <w:rFonts w:hint="default" w:ascii="Times New Roman" w:hAnsi="Times New Roman" w:eastAsia="仿宋_GB2312" w:cs="Times New Roman"/>
          <w:b w:val="0"/>
          <w:bCs/>
          <w:color w:val="auto"/>
          <w:sz w:val="32"/>
          <w:szCs w:val="32"/>
          <w:lang w:eastAsia="zh-CN"/>
        </w:rPr>
        <w:t>工作因</w:t>
      </w:r>
      <w:r>
        <w:rPr>
          <w:rStyle w:val="15"/>
          <w:rFonts w:hint="default" w:ascii="Times New Roman" w:hAnsi="Times New Roman" w:eastAsia="仿宋_GB2312" w:cs="Times New Roman"/>
          <w:b w:val="0"/>
          <w:bCs/>
          <w:color w:val="auto"/>
          <w:sz w:val="32"/>
          <w:szCs w:val="32"/>
          <w:lang w:val="en-US" w:eastAsia="zh-CN"/>
        </w:rPr>
        <w:t>新冠肺炎疫情</w:t>
      </w:r>
      <w:r>
        <w:rPr>
          <w:rStyle w:val="15"/>
          <w:rFonts w:hint="default" w:ascii="Times New Roman" w:hAnsi="Times New Roman" w:eastAsia="仿宋_GB2312" w:cs="Times New Roman"/>
          <w:b w:val="0"/>
          <w:bCs/>
          <w:color w:val="auto"/>
          <w:sz w:val="32"/>
          <w:szCs w:val="32"/>
          <w:lang w:eastAsia="zh-CN"/>
        </w:rPr>
        <w:t>原因未</w:t>
      </w:r>
      <w:r>
        <w:rPr>
          <w:rStyle w:val="15"/>
          <w:rFonts w:hint="default" w:ascii="Times New Roman" w:hAnsi="Times New Roman" w:eastAsia="仿宋_GB2312" w:cs="Times New Roman"/>
          <w:b w:val="0"/>
          <w:bCs/>
          <w:color w:val="auto"/>
          <w:sz w:val="32"/>
          <w:szCs w:val="32"/>
          <w:lang w:val="en-US" w:eastAsia="zh-CN"/>
        </w:rPr>
        <w:t>结题</w:t>
      </w:r>
      <w:r>
        <w:rPr>
          <w:rStyle w:val="15"/>
          <w:rFonts w:hint="default" w:ascii="Times New Roman" w:hAnsi="Times New Roman" w:eastAsia="仿宋_GB2312" w:cs="Times New Roman"/>
          <w:b w:val="0"/>
          <w:bCs/>
          <w:color w:val="auto"/>
          <w:sz w:val="32"/>
          <w:szCs w:val="32"/>
          <w:lang w:eastAsia="zh-CN"/>
        </w:rPr>
        <w:t>。</w:t>
      </w:r>
    </w:p>
    <w:p>
      <w:pPr>
        <w:pStyle w:val="6"/>
        <w:ind w:firstLine="643" w:firstLineChars="200"/>
        <w:rPr>
          <w:rFonts w:hint="default"/>
          <w:color w:val="auto"/>
          <w:lang w:val="en-US"/>
        </w:rPr>
      </w:pPr>
      <w:r>
        <w:rPr>
          <w:rStyle w:val="15"/>
          <w:rFonts w:ascii="仿宋" w:hAnsi="仿宋" w:eastAsia="仿宋"/>
          <w:bCs/>
          <w:color w:val="auto"/>
          <w:sz w:val="32"/>
          <w:szCs w:val="32"/>
        </w:rPr>
        <w:t>5.</w:t>
      </w:r>
      <w:r>
        <w:rPr>
          <w:rStyle w:val="15"/>
          <w:rFonts w:hint="default" w:ascii="Times New Roman" w:hAnsi="Times New Roman" w:eastAsia="仿宋_GB2312" w:cs="Times New Roman"/>
          <w:bCs/>
          <w:color w:val="auto"/>
          <w:sz w:val="32"/>
          <w:szCs w:val="32"/>
        </w:rPr>
        <w:t>科学技术</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其他科学技术支出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其他科学技术支出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default" w:ascii="Times New Roman" w:hAnsi="Times New Roman" w:eastAsia="仿宋_GB2312" w:cs="Times New Roman"/>
          <w:b w:val="0"/>
          <w:bCs/>
          <w:color w:val="auto"/>
          <w:sz w:val="32"/>
          <w:szCs w:val="32"/>
          <w:lang w:val="en-US" w:eastAsia="zh-CN"/>
        </w:rPr>
        <w:t>16.89</w:t>
      </w:r>
      <w:r>
        <w:rPr>
          <w:rStyle w:val="15"/>
          <w:rFonts w:hint="default" w:ascii="Times New Roman" w:hAnsi="Times New Roman" w:eastAsia="仿宋_GB2312" w:cs="Times New Roman"/>
          <w:b w:val="0"/>
          <w:bCs/>
          <w:color w:val="auto"/>
          <w:sz w:val="32"/>
          <w:szCs w:val="32"/>
        </w:rPr>
        <w:t>万元，完成预算</w:t>
      </w:r>
      <w:r>
        <w:rPr>
          <w:rStyle w:val="15"/>
          <w:rFonts w:hint="default"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6</w:t>
      </w:r>
      <w:r>
        <w:rPr>
          <w:rStyle w:val="15"/>
          <w:rFonts w:hint="default" w:ascii="仿宋" w:hAnsi="仿宋" w:eastAsia="仿宋" w:cs="Times New Roman"/>
          <w:bCs/>
          <w:color w:val="auto"/>
          <w:kern w:val="0"/>
          <w:sz w:val="32"/>
          <w:szCs w:val="32"/>
          <w:lang w:val="en-US" w:eastAsia="zh-CN" w:bidi="ar-SA"/>
        </w:rPr>
        <w:t>.</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eastAsia="zh-CN"/>
        </w:rPr>
        <w:t>事业</w:t>
      </w:r>
      <w:r>
        <w:rPr>
          <w:rStyle w:val="15"/>
          <w:rFonts w:hint="default" w:ascii="Times New Roman" w:hAnsi="Times New Roman" w:eastAsia="仿宋_GB2312" w:cs="Times New Roman"/>
          <w:bCs/>
          <w:color w:val="auto"/>
          <w:sz w:val="32"/>
          <w:szCs w:val="32"/>
          <w:lang w:eastAsia="zh-CN"/>
        </w:rPr>
        <w:t>单位离退休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28.33</w:t>
      </w:r>
      <w:r>
        <w:rPr>
          <w:rStyle w:val="15"/>
          <w:rFonts w:hint="default" w:ascii="Times New Roman" w:hAnsi="Times New Roman" w:eastAsia="仿宋_GB2312" w:cs="Times New Roman"/>
          <w:b w:val="0"/>
          <w:bCs/>
          <w:color w:val="auto"/>
          <w:sz w:val="32"/>
          <w:szCs w:val="32"/>
        </w:rPr>
        <w:t>万元，完成预算</w:t>
      </w:r>
      <w:r>
        <w:rPr>
          <w:rStyle w:val="15"/>
          <w:rFonts w:hint="eastAsia" w:ascii="Times New Roman" w:hAnsi="Times New Roman" w:eastAsia="仿宋_GB2312" w:cs="Times New Roman"/>
          <w:b w:val="0"/>
          <w:bCs/>
          <w:color w:val="auto"/>
          <w:sz w:val="32"/>
          <w:szCs w:val="32"/>
          <w:lang w:val="en-US" w:eastAsia="zh-CN"/>
        </w:rPr>
        <w:t>93</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7.</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机关事业单位基本养老保险缴费支出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cs="Times New Roman"/>
          <w:b w:val="0"/>
          <w:bCs/>
          <w:color w:val="auto"/>
          <w:sz w:val="32"/>
          <w:szCs w:val="32"/>
          <w:lang w:val="en-US" w:eastAsia="zh-CN"/>
        </w:rPr>
        <w:t>25.92</w:t>
      </w:r>
      <w:r>
        <w:rPr>
          <w:rStyle w:val="15"/>
          <w:rFonts w:hint="default" w:ascii="Times New Roman" w:hAnsi="Times New Roman" w:eastAsia="仿宋_GB2312" w:cs="Times New Roman"/>
          <w:b w:val="0"/>
          <w:bCs/>
          <w:color w:val="auto"/>
          <w:sz w:val="32"/>
          <w:szCs w:val="32"/>
        </w:rPr>
        <w:t>万元，完成预算</w:t>
      </w:r>
      <w:r>
        <w:rPr>
          <w:rStyle w:val="15"/>
          <w:rFonts w:hint="eastAsia" w:cs="Times New Roman"/>
          <w:b w:val="0"/>
          <w:bCs/>
          <w:color w:val="auto"/>
          <w:sz w:val="32"/>
          <w:szCs w:val="32"/>
          <w:lang w:val="en-US" w:eastAsia="zh-CN"/>
        </w:rPr>
        <w:t>91</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8</w:t>
      </w:r>
      <w:r>
        <w:rPr>
          <w:rStyle w:val="15"/>
          <w:rFonts w:hint="default" w:ascii="仿宋" w:hAnsi="仿宋" w:eastAsia="仿宋" w:cs="Times New Roman"/>
          <w:bCs/>
          <w:color w:val="auto"/>
          <w:kern w:val="0"/>
          <w:sz w:val="32"/>
          <w:szCs w:val="32"/>
          <w:lang w:val="en-US" w:eastAsia="zh-CN" w:bidi="ar-SA"/>
        </w:rPr>
        <w:t>.</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w:t>
      </w:r>
      <w:r>
        <w:rPr>
          <w:rStyle w:val="15"/>
          <w:rFonts w:hint="default" w:ascii="Times New Roman" w:hAnsi="Times New Roman" w:eastAsia="仿宋_GB2312" w:cs="Times New Roman"/>
          <w:bCs/>
          <w:color w:val="auto"/>
          <w:sz w:val="32"/>
          <w:szCs w:val="32"/>
          <w:lang w:val="en-US" w:eastAsia="zh-CN"/>
        </w:rPr>
        <w:t>养老支出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机关事业单位职业年金缴费支出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ascii="Times New Roman" w:cs="Times New Roman"/>
          <w:b w:val="0"/>
          <w:bCs/>
          <w:color w:val="auto"/>
          <w:sz w:val="32"/>
          <w:szCs w:val="32"/>
          <w:lang w:val="en-US" w:eastAsia="zh-CN"/>
        </w:rPr>
        <w:t>12.95</w:t>
      </w:r>
      <w:r>
        <w:rPr>
          <w:rStyle w:val="15"/>
          <w:rFonts w:hint="default" w:ascii="Times New Roman" w:hAnsi="Times New Roman" w:eastAsia="仿宋_GB2312" w:cs="Times New Roman"/>
          <w:b w:val="0"/>
          <w:bCs/>
          <w:color w:val="auto"/>
          <w:sz w:val="32"/>
          <w:szCs w:val="32"/>
        </w:rPr>
        <w:t>万元，完成预算</w:t>
      </w:r>
      <w:r>
        <w:rPr>
          <w:rStyle w:val="15"/>
          <w:rFonts w:hint="eastAsia" w:cs="Times New Roman"/>
          <w:b w:val="0"/>
          <w:bCs/>
          <w:color w:val="auto"/>
          <w:sz w:val="32"/>
          <w:szCs w:val="32"/>
          <w:lang w:val="en-US" w:eastAsia="zh-CN"/>
        </w:rPr>
        <w:t>92</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9</w:t>
      </w:r>
      <w:r>
        <w:rPr>
          <w:rStyle w:val="15"/>
          <w:rFonts w:hint="default" w:ascii="仿宋" w:hAnsi="仿宋" w:eastAsia="仿宋" w:cs="Times New Roman"/>
          <w:bCs/>
          <w:color w:val="auto"/>
          <w:kern w:val="0"/>
          <w:sz w:val="32"/>
          <w:szCs w:val="32"/>
          <w:lang w:val="en-US" w:eastAsia="zh-CN" w:bidi="ar-SA"/>
        </w:rPr>
        <w:t>.社</w:t>
      </w:r>
      <w:r>
        <w:rPr>
          <w:rStyle w:val="15"/>
          <w:rFonts w:hint="default" w:ascii="Times New Roman" w:hAnsi="Times New Roman" w:eastAsia="仿宋_GB2312" w:cs="Times New Roman"/>
          <w:bCs/>
          <w:color w:val="auto"/>
          <w:sz w:val="32"/>
          <w:szCs w:val="32"/>
          <w:lang w:eastAsia="zh-CN"/>
        </w:rPr>
        <w:t>会保障和就业支出</w:t>
      </w:r>
      <w:r>
        <w:rPr>
          <w:rStyle w:val="15"/>
          <w:rFonts w:hint="default" w:ascii="Times New Roman" w:hAnsi="Times New Roman" w:eastAsia="仿宋_GB2312" w:cs="Times New Roman"/>
          <w:bCs/>
          <w:color w:val="auto"/>
          <w:sz w:val="32"/>
          <w:szCs w:val="32"/>
        </w:rPr>
        <w:t>（类）</w:t>
      </w:r>
      <w:r>
        <w:rPr>
          <w:rStyle w:val="15"/>
          <w:rFonts w:hint="eastAsia" w:ascii="Times New Roman" w:cs="Times New Roman"/>
          <w:bCs/>
          <w:color w:val="auto"/>
          <w:sz w:val="32"/>
          <w:szCs w:val="32"/>
          <w:lang w:eastAsia="zh-CN"/>
        </w:rPr>
        <w:t>抚恤</w:t>
      </w:r>
      <w:r>
        <w:rPr>
          <w:rStyle w:val="15"/>
          <w:rFonts w:hint="default" w:ascii="Times New Roman" w:hAnsi="Times New Roman" w:eastAsia="仿宋_GB2312" w:cs="Times New Roman"/>
          <w:bCs/>
          <w:color w:val="auto"/>
          <w:sz w:val="32"/>
          <w:szCs w:val="32"/>
        </w:rPr>
        <w:t>（款）</w:t>
      </w:r>
      <w:r>
        <w:rPr>
          <w:rStyle w:val="15"/>
          <w:rFonts w:hint="eastAsia" w:ascii="Times New Roman" w:cs="Times New Roman"/>
          <w:bCs/>
          <w:color w:val="auto"/>
          <w:sz w:val="32"/>
          <w:szCs w:val="32"/>
          <w:lang w:eastAsia="zh-CN"/>
        </w:rPr>
        <w:t>死亡抚恤</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ascii="Times New Roman" w:cs="Times New Roman"/>
          <w:b w:val="0"/>
          <w:bCs/>
          <w:color w:val="auto"/>
          <w:sz w:val="32"/>
          <w:szCs w:val="32"/>
          <w:lang w:val="en-US" w:eastAsia="zh-CN"/>
        </w:rPr>
        <w:t>14.96</w:t>
      </w:r>
      <w:r>
        <w:rPr>
          <w:rStyle w:val="15"/>
          <w:rFonts w:hint="default" w:ascii="Times New Roman" w:hAnsi="Times New Roman" w:eastAsia="仿宋_GB2312" w:cs="Times New Roman"/>
          <w:b w:val="0"/>
          <w:bCs/>
          <w:color w:val="auto"/>
          <w:sz w:val="32"/>
          <w:szCs w:val="32"/>
        </w:rPr>
        <w:t>万元，完成预算</w:t>
      </w:r>
      <w:r>
        <w:rPr>
          <w:rStyle w:val="15"/>
          <w:rFonts w:hint="eastAsia"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pStyle w:val="6"/>
        <w:ind w:firstLine="64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10.</w:t>
      </w:r>
      <w:r>
        <w:rPr>
          <w:rStyle w:val="15"/>
          <w:rFonts w:hint="default" w:ascii="Times New Roman" w:hAnsi="Times New Roman" w:eastAsia="仿宋_GB2312" w:cs="Times New Roman"/>
          <w:bCs/>
          <w:color w:val="auto"/>
          <w:sz w:val="32"/>
          <w:szCs w:val="32"/>
          <w:lang w:eastAsia="zh-CN"/>
        </w:rPr>
        <w:t>社会保障和就业支出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其他社会保障和就业支出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其他社会保障和就业支出</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ascii="Times New Roman" w:cs="Times New Roman"/>
          <w:b w:val="0"/>
          <w:bCs/>
          <w:color w:val="auto"/>
          <w:sz w:val="32"/>
          <w:szCs w:val="32"/>
          <w:lang w:val="en-US" w:eastAsia="zh-CN"/>
        </w:rPr>
        <w:t>3.88</w:t>
      </w:r>
      <w:r>
        <w:rPr>
          <w:rStyle w:val="15"/>
          <w:rFonts w:hint="default" w:ascii="Times New Roman" w:hAnsi="Times New Roman" w:eastAsia="仿宋_GB2312" w:cs="Times New Roman"/>
          <w:b w:val="0"/>
          <w:bCs/>
          <w:color w:val="auto"/>
          <w:sz w:val="32"/>
          <w:szCs w:val="32"/>
        </w:rPr>
        <w:t>万元，完成预算</w:t>
      </w:r>
      <w:r>
        <w:rPr>
          <w:rStyle w:val="15"/>
          <w:rFonts w:hint="eastAsia" w:ascii="Times New Roman" w:hAnsi="Times New Roman"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cs="Times New Roman"/>
          <w:bCs/>
          <w:color w:val="auto"/>
          <w:kern w:val="0"/>
          <w:sz w:val="32"/>
          <w:szCs w:val="32"/>
          <w:lang w:val="en-US" w:eastAsia="zh-CN" w:bidi="ar-SA"/>
        </w:rPr>
        <w:t>11.</w:t>
      </w:r>
      <w:r>
        <w:rPr>
          <w:rFonts w:hint="eastAsia" w:ascii="仿宋" w:hAnsi="仿宋" w:eastAsia="仿宋"/>
          <w:b/>
          <w:bCs/>
          <w:color w:val="auto"/>
          <w:sz w:val="32"/>
          <w:szCs w:val="32"/>
          <w:lang w:val="en-US" w:eastAsia="zh-CN"/>
        </w:rPr>
        <w:t>医疗卫生支出</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事业单位医疗</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21.94</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99</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Style w:val="15"/>
          <w:rFonts w:hint="default" w:ascii="Times New Roman" w:hAnsi="Times New Roman" w:eastAsia="仿宋_GB2312" w:cs="Times New Roman"/>
          <w:b w:val="0"/>
          <w:bCs/>
          <w:color w:val="auto"/>
          <w:sz w:val="32"/>
          <w:szCs w:val="32"/>
        </w:rPr>
      </w:pPr>
      <w:r>
        <w:rPr>
          <w:rStyle w:val="15"/>
          <w:rFonts w:hint="eastAsia" w:ascii="仿宋" w:hAnsi="仿宋" w:eastAsia="仿宋" w:cs="Times New Roman"/>
          <w:bCs/>
          <w:color w:val="auto"/>
          <w:kern w:val="0"/>
          <w:sz w:val="32"/>
          <w:szCs w:val="32"/>
          <w:lang w:val="en-US" w:eastAsia="zh-CN" w:bidi="ar-SA"/>
        </w:rPr>
        <w:t>12</w:t>
      </w:r>
      <w:r>
        <w:rPr>
          <w:rStyle w:val="15"/>
          <w:rFonts w:hint="default" w:ascii="仿宋" w:hAnsi="仿宋" w:eastAsia="仿宋" w:cs="Times New Roman"/>
          <w:bCs/>
          <w:color w:val="auto"/>
          <w:kern w:val="0"/>
          <w:sz w:val="32"/>
          <w:szCs w:val="32"/>
          <w:lang w:val="en-US" w:eastAsia="zh-CN" w:bidi="ar-SA"/>
        </w:rPr>
        <w:t>.</w:t>
      </w:r>
      <w:r>
        <w:rPr>
          <w:rStyle w:val="15"/>
          <w:rFonts w:hint="default" w:ascii="Times New Roman" w:hAnsi="Times New Roman" w:eastAsia="仿宋_GB2312" w:cs="Times New Roman"/>
          <w:bCs/>
          <w:color w:val="auto"/>
          <w:sz w:val="32"/>
          <w:szCs w:val="32"/>
          <w:lang w:eastAsia="zh-CN"/>
        </w:rPr>
        <w:t>住房保障支出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住房改革支出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住房公积金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22.09</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88</w:t>
      </w:r>
      <w:r>
        <w:rPr>
          <w:rStyle w:val="15"/>
          <w:rFonts w:hint="default" w:ascii="Times New Roman" w:hAnsi="Times New Roman" w:eastAsia="仿宋_GB2312" w:cs="Times New Roman"/>
          <w:b w:val="0"/>
          <w:bCs/>
          <w:color w:val="auto"/>
          <w:sz w:val="32"/>
          <w:szCs w:val="32"/>
        </w:rPr>
        <w:t>%。</w:t>
      </w:r>
    </w:p>
    <w:p>
      <w:pPr>
        <w:spacing w:line="600" w:lineRule="exact"/>
        <w:ind w:firstLine="640"/>
        <w:rPr>
          <w:rFonts w:ascii="仿宋" w:hAnsi="仿宋" w:eastAsia="仿宋"/>
          <w:b/>
          <w:color w:val="auto"/>
          <w:sz w:val="32"/>
          <w:szCs w:val="32"/>
        </w:rPr>
      </w:pPr>
    </w:p>
    <w:p>
      <w:pPr>
        <w:tabs>
          <w:tab w:val="right" w:pos="8306"/>
        </w:tabs>
        <w:spacing w:line="600" w:lineRule="exact"/>
        <w:ind w:firstLine="640"/>
        <w:outlineLvl w:val="1"/>
        <w:rPr>
          <w:rStyle w:val="26"/>
          <w:color w:val="auto"/>
        </w:rPr>
      </w:pPr>
      <w:bookmarkStart w:id="34" w:name="_Toc15377214"/>
      <w:bookmarkStart w:id="35"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34"/>
      <w:bookmarkEnd w:id="35"/>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412.86</w:t>
      </w:r>
      <w:r>
        <w:rPr>
          <w:rFonts w:hint="eastAsia" w:ascii="仿宋" w:hAnsi="仿宋" w:eastAsia="仿宋"/>
          <w:color w:val="auto"/>
          <w:sz w:val="32"/>
          <w:szCs w:val="32"/>
        </w:rPr>
        <w:t>万元，其中：</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rPr>
        <w:t>人员经费348.08万元，主要包括：基本工资、津贴补贴、绩效工资、机关事业单位基本养老保险缴费、职业年金缴费、其他社会保障缴费、其他工资福利支出、离休费、退休费、抚恤金、生活补助、医疗费补助、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公用经费64.7</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万元，主要包括：办公费、印刷费、咨询费、手续费、水费、电费、邮电费、差旅费、维修（护）费、会议费、公务接待费、劳务费、委托业务费、工会经费、福利费、公务用车运行维护费、其他交通费、其他商品和服务支出等。</w:t>
      </w:r>
    </w:p>
    <w:p>
      <w:pPr>
        <w:spacing w:line="600" w:lineRule="exact"/>
        <w:ind w:firstLine="640"/>
        <w:outlineLvl w:val="1"/>
        <w:rPr>
          <w:rStyle w:val="26"/>
          <w:rFonts w:ascii="黑体" w:hAnsi="黑体" w:eastAsia="黑体"/>
          <w:b w:val="0"/>
          <w:color w:val="auto"/>
        </w:rPr>
      </w:pPr>
      <w:bookmarkStart w:id="36" w:name="_Toc15396609"/>
      <w:bookmarkStart w:id="37" w:name="_Toc15377215"/>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rPr>
          <w:rFonts w:hint="default" w:ascii="Times New Roman" w:hAnsi="Times New Roman" w:eastAsia="仿宋_GB2312" w:cs="Times New Roman"/>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年“三公”经费财政拨款支出决算为3.64万元，完成预算</w:t>
      </w:r>
      <w:r>
        <w:rPr>
          <w:rFonts w:hint="eastAsia" w:ascii="仿宋" w:hAnsi="仿宋" w:eastAsia="仿宋"/>
          <w:color w:val="auto"/>
          <w:sz w:val="32"/>
          <w:szCs w:val="32"/>
          <w:lang w:val="en-US" w:eastAsia="zh-CN"/>
        </w:rPr>
        <w:t>61</w:t>
      </w:r>
      <w:r>
        <w:rPr>
          <w:rFonts w:ascii="仿宋" w:hAnsi="仿宋" w:eastAsia="仿宋"/>
          <w:color w:val="auto"/>
          <w:sz w:val="32"/>
          <w:szCs w:val="32"/>
        </w:rPr>
        <w:t>%</w:t>
      </w:r>
      <w:r>
        <w:rPr>
          <w:rFonts w:hint="eastAsia" w:ascii="仿宋" w:hAnsi="仿宋" w:eastAsia="仿宋"/>
          <w:color w:val="auto"/>
          <w:sz w:val="32"/>
          <w:szCs w:val="32"/>
        </w:rPr>
        <w:t>，</w:t>
      </w:r>
      <w:r>
        <w:rPr>
          <w:rFonts w:hint="default" w:ascii="Times New Roman" w:hAnsi="Times New Roman" w:eastAsia="仿宋_GB2312" w:cs="Times New Roman"/>
          <w:color w:val="auto"/>
          <w:sz w:val="32"/>
          <w:szCs w:val="32"/>
        </w:rPr>
        <w:t>决算数小于预算数的主要原因</w:t>
      </w:r>
      <w:r>
        <w:rPr>
          <w:rFonts w:hint="default" w:ascii="Times New Roman" w:hAnsi="Times New Roman" w:eastAsia="仿宋_GB2312" w:cs="Times New Roman"/>
          <w:color w:val="auto"/>
          <w:sz w:val="32"/>
          <w:szCs w:val="32"/>
          <w:lang w:val="en-US" w:eastAsia="zh-CN"/>
        </w:rPr>
        <w:t>一是受疫情影响出差减少，公务用车运行维护费减少；二是严格执行八项规定，压减公务接待费用</w:t>
      </w:r>
      <w:r>
        <w:rPr>
          <w:rFonts w:hint="default" w:ascii="Times New Roman" w:hAnsi="Times New Roman" w:eastAsia="仿宋_GB2312" w:cs="Times New Roman"/>
          <w:color w:val="auto"/>
          <w:sz w:val="32"/>
          <w:szCs w:val="32"/>
        </w:rPr>
        <w:t>。</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spacing w:line="600" w:lineRule="exact"/>
        <w:ind w:firstLine="640"/>
        <w:rPr>
          <w:rFonts w:hint="eastAsia" w:ascii="仿宋" w:hAnsi="仿宋" w:eastAsia="仿宋"/>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6432" behindDoc="0" locked="0" layoutInCell="1" allowOverlap="1">
            <wp:simplePos x="0" y="0"/>
            <wp:positionH relativeFrom="column">
              <wp:posOffset>52070</wp:posOffset>
            </wp:positionH>
            <wp:positionV relativeFrom="paragraph">
              <wp:posOffset>1722120</wp:posOffset>
            </wp:positionV>
            <wp:extent cx="5057775" cy="1867535"/>
            <wp:effectExtent l="4445" t="4445" r="508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年“三公”经费财政拨款支出决算中，因公出国（境）费支出决算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w:t>
      </w:r>
      <w:r>
        <w:rPr>
          <w:rFonts w:hint="eastAsia" w:ascii="仿宋" w:hAnsi="仿宋" w:eastAsia="仿宋"/>
          <w:color w:val="000000" w:themeColor="text1"/>
          <w:sz w:val="32"/>
          <w:szCs w:val="32"/>
          <w:lang w:eastAsia="zh-CN"/>
          <w14:textFill>
            <w14:solidFill>
              <w14:schemeClr w14:val="tx1"/>
            </w14:solidFill>
          </w14:textFill>
        </w:rPr>
        <w:t>与上年决算数持平，</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auto"/>
          <w:sz w:val="32"/>
          <w:szCs w:val="32"/>
        </w:rPr>
        <w:t>；公务用车购置及运行维护费支出决算</w:t>
      </w:r>
      <w:r>
        <w:rPr>
          <w:rFonts w:hint="eastAsia" w:ascii="仿宋" w:hAnsi="仿宋" w:eastAsia="仿宋"/>
          <w:color w:val="auto"/>
          <w:sz w:val="32"/>
          <w:szCs w:val="32"/>
          <w:lang w:val="en-US" w:eastAsia="zh-CN"/>
        </w:rPr>
        <w:t>3.09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85</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0.55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w:t>
      </w:r>
      <w:r>
        <w:rPr>
          <w:rFonts w:ascii="仿宋" w:hAnsi="仿宋" w:eastAsia="仿宋"/>
          <w:color w:val="auto"/>
          <w:sz w:val="32"/>
          <w:szCs w:val="32"/>
        </w:rPr>
        <w:t>%</w:t>
      </w:r>
      <w:r>
        <w:rPr>
          <w:rFonts w:hint="eastAsia" w:ascii="仿宋" w:hAnsi="仿宋" w:eastAsia="仿宋"/>
          <w:color w:val="auto"/>
          <w:sz w:val="32"/>
          <w:szCs w:val="32"/>
        </w:rPr>
        <w:t>。具体情况如下：</w:t>
      </w:r>
    </w:p>
    <w:p>
      <w:pPr>
        <w:numPr>
          <w:ilvl w:val="0"/>
          <w:numId w:val="3"/>
        </w:numPr>
        <w:spacing w:line="600" w:lineRule="exact"/>
        <w:ind w:firstLine="640"/>
        <w:rPr>
          <w:rFonts w:hint="eastAsia" w:ascii="仿宋_GB2312" w:eastAsia="仿宋_GB2312"/>
          <w:color w:val="auto"/>
          <w:sz w:val="32"/>
          <w:szCs w:val="32"/>
        </w:rPr>
      </w:pPr>
      <w:r>
        <w:rPr>
          <w:rFonts w:hint="eastAsia" w:ascii="仿宋_GB2312" w:eastAsia="仿宋_GB2312"/>
          <w:b/>
          <w:color w:val="auto"/>
          <w:sz w:val="32"/>
          <w:szCs w:val="32"/>
        </w:rPr>
        <w:t>因公出国（境）经费支出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次，出国（境）人。</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3.09</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62</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1.88</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38</w:t>
      </w:r>
      <w:r>
        <w:rPr>
          <w:rFonts w:ascii="仿宋_GB2312" w:eastAsia="仿宋_GB2312"/>
          <w:color w:val="auto"/>
          <w:sz w:val="32"/>
          <w:szCs w:val="32"/>
        </w:rPr>
        <w:t>%</w:t>
      </w:r>
      <w:r>
        <w:rPr>
          <w:rFonts w:hint="eastAsia" w:ascii="仿宋_GB2312" w:eastAsia="仿宋_GB2312"/>
          <w:color w:val="auto"/>
          <w:sz w:val="32"/>
          <w:szCs w:val="32"/>
        </w:rPr>
        <w:t>。</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val="en-US" w:eastAsia="zh-CN"/>
        </w:rPr>
        <w:t>受疫情影响出差减少，公务用车运行维护费减少</w:t>
      </w:r>
      <w:r>
        <w:rPr>
          <w:rFonts w:hint="default" w:ascii="Times New Roman" w:hAnsi="Times New Roman" w:eastAsia="仿宋_GB2312" w:cs="Times New Roman"/>
          <w:color w:val="auto"/>
          <w:sz w:val="32"/>
          <w:szCs w:val="32"/>
        </w:rPr>
        <w:t>。</w:t>
      </w:r>
    </w:p>
    <w:p>
      <w:pPr>
        <w:spacing w:line="60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万元。全年按规定更新购置公务用车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w:t>
      </w:r>
    </w:p>
    <w:p>
      <w:pPr>
        <w:spacing w:line="600" w:lineRule="exact"/>
        <w:ind w:firstLine="640"/>
        <w:rPr>
          <w:rFonts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3.09</w:t>
      </w:r>
      <w:r>
        <w:rPr>
          <w:rFonts w:hint="eastAsia" w:ascii="仿宋_GB2312" w:eastAsia="仿宋_GB2312"/>
          <w:color w:val="auto"/>
          <w:sz w:val="32"/>
          <w:szCs w:val="32"/>
        </w:rPr>
        <w:t>万元。主要用于</w:t>
      </w:r>
      <w:r>
        <w:rPr>
          <w:rFonts w:hint="default" w:ascii="Times New Roman" w:hAnsi="Times New Roman" w:eastAsia="仿宋_GB2312" w:cs="Times New Roman"/>
          <w:color w:val="auto"/>
          <w:sz w:val="32"/>
          <w:szCs w:val="32"/>
          <w:lang w:eastAsia="zh-CN"/>
        </w:rPr>
        <w:t>民族宗教工作调研</w:t>
      </w:r>
      <w:r>
        <w:rPr>
          <w:rFonts w:hint="eastAsia" w:ascii="仿宋_GB2312" w:eastAsia="仿宋_GB2312"/>
          <w:color w:val="auto"/>
          <w:sz w:val="32"/>
          <w:szCs w:val="32"/>
        </w:rPr>
        <w:t>等所需的公务用车燃料费、维修费、过路过桥费、保险费等支出。</w:t>
      </w:r>
    </w:p>
    <w:p>
      <w:pPr>
        <w:spacing w:line="600" w:lineRule="exact"/>
        <w:ind w:firstLine="640"/>
        <w:rPr>
          <w:rFonts w:hint="eastAsia" w:ascii="仿宋_GB2312" w:eastAsia="仿宋_GB2312"/>
          <w:color w:val="auto"/>
          <w:sz w:val="32"/>
          <w:szCs w:val="32"/>
          <w:lang w:val="en-US" w:eastAsia="zh-CN"/>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b/>
          <w:color w:val="auto"/>
          <w:sz w:val="32"/>
          <w:szCs w:val="32"/>
          <w:lang w:val="en-US" w:eastAsia="zh-CN"/>
        </w:rPr>
        <w:t>0.55</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55</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年增加</w:t>
      </w:r>
      <w:r>
        <w:rPr>
          <w:rFonts w:hint="eastAsia" w:ascii="仿宋_GB2312" w:eastAsia="仿宋_GB2312"/>
          <w:color w:val="auto"/>
          <w:sz w:val="32"/>
          <w:szCs w:val="32"/>
          <w:lang w:val="en-US" w:eastAsia="zh-CN"/>
        </w:rPr>
        <w:t>0.55</w:t>
      </w:r>
      <w:r>
        <w:rPr>
          <w:rFonts w:hint="eastAsia" w:ascii="仿宋_GB2312" w:eastAsia="仿宋_GB2312"/>
          <w:color w:val="auto"/>
          <w:sz w:val="32"/>
          <w:szCs w:val="32"/>
        </w:rPr>
        <w:t>万元。主要原因是</w:t>
      </w:r>
      <w:r>
        <w:rPr>
          <w:rFonts w:hint="eastAsia" w:ascii="仿宋_GB2312" w:eastAsia="仿宋_GB2312"/>
          <w:color w:val="auto"/>
          <w:sz w:val="32"/>
          <w:szCs w:val="32"/>
          <w:lang w:val="en-US" w:eastAsia="zh-CN"/>
        </w:rPr>
        <w:t>2020年执行公务、开展业务活动开支了用餐费。</w:t>
      </w:r>
    </w:p>
    <w:p>
      <w:pPr>
        <w:spacing w:line="600" w:lineRule="exact"/>
        <w:ind w:firstLine="640"/>
        <w:rPr>
          <w:rFonts w:hint="default" w:ascii="Times New Roman" w:hAnsi="Times New Roman" w:eastAsia="仿宋_GB2312" w:cs="Times New Roman"/>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0.55</w:t>
      </w:r>
      <w:r>
        <w:rPr>
          <w:rFonts w:hint="eastAsia" w:ascii="仿宋_GB2312" w:eastAsia="仿宋_GB2312"/>
          <w:color w:val="auto"/>
          <w:sz w:val="32"/>
          <w:szCs w:val="32"/>
        </w:rPr>
        <w:t>万元</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主要用于执行公务、开展业务活动开支的用餐费等。国内公务接待</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批次，</w:t>
      </w:r>
      <w:r>
        <w:rPr>
          <w:rFonts w:hint="eastAsia" w:eastAsia="仿宋_GB2312" w:cs="Times New Roman"/>
          <w:color w:val="auto"/>
          <w:sz w:val="32"/>
          <w:szCs w:val="32"/>
          <w:lang w:val="en-US" w:eastAsia="zh-CN"/>
        </w:rPr>
        <w:t>52</w:t>
      </w:r>
      <w:r>
        <w:rPr>
          <w:rFonts w:hint="default" w:ascii="Times New Roman" w:hAnsi="Times New Roman" w:eastAsia="仿宋_GB2312" w:cs="Times New Roman"/>
          <w:color w:val="auto"/>
          <w:sz w:val="32"/>
          <w:szCs w:val="32"/>
        </w:rPr>
        <w:t>人次，共计支出</w:t>
      </w:r>
      <w:r>
        <w:rPr>
          <w:rFonts w:hint="eastAsia" w:eastAsia="仿宋_GB2312" w:cs="Times New Roman"/>
          <w:color w:val="auto"/>
          <w:sz w:val="32"/>
          <w:szCs w:val="32"/>
          <w:lang w:val="en-US" w:eastAsia="zh-CN"/>
        </w:rPr>
        <w:t>0.55</w:t>
      </w:r>
      <w:r>
        <w:rPr>
          <w:rFonts w:hint="default" w:ascii="Times New Roman" w:hAnsi="Times New Roman" w:eastAsia="仿宋_GB2312" w:cs="Times New Roman"/>
          <w:color w:val="auto"/>
          <w:sz w:val="32"/>
          <w:szCs w:val="32"/>
        </w:rPr>
        <w:t>万元，具体内容包括：</w:t>
      </w:r>
      <w:r>
        <w:rPr>
          <w:rFonts w:hint="default" w:ascii="Times New Roman" w:hAnsi="Times New Roman" w:eastAsia="仿宋_GB2312" w:cs="Times New Roman"/>
          <w:color w:val="auto"/>
          <w:sz w:val="32"/>
          <w:szCs w:val="32"/>
          <w:lang w:eastAsia="zh-CN"/>
        </w:rPr>
        <w:t>接待</w:t>
      </w:r>
      <w:r>
        <w:rPr>
          <w:rFonts w:hint="eastAsia" w:eastAsia="仿宋_GB2312" w:cs="Times New Roman"/>
          <w:color w:val="auto"/>
          <w:sz w:val="32"/>
          <w:szCs w:val="32"/>
          <w:lang w:eastAsia="zh-CN"/>
        </w:rPr>
        <w:t>乐山市民宗委，泸州市民宗局</w:t>
      </w:r>
      <w:r>
        <w:rPr>
          <w:rFonts w:hint="default" w:ascii="Times New Roman" w:hAnsi="Times New Roman" w:eastAsia="仿宋_GB2312" w:cs="Times New Roman"/>
          <w:color w:val="auto"/>
          <w:sz w:val="32"/>
          <w:szCs w:val="32"/>
          <w:lang w:eastAsia="zh-CN"/>
        </w:rPr>
        <w:t>等部门来</w:t>
      </w:r>
      <w:r>
        <w:rPr>
          <w:rFonts w:hint="eastAsia" w:eastAsia="仿宋_GB2312" w:cs="Times New Roman"/>
          <w:color w:val="auto"/>
          <w:sz w:val="32"/>
          <w:szCs w:val="32"/>
          <w:lang w:eastAsia="zh-CN"/>
        </w:rPr>
        <w:t>我所</w:t>
      </w:r>
      <w:r>
        <w:rPr>
          <w:rFonts w:hint="default" w:ascii="Times New Roman" w:hAnsi="Times New Roman" w:eastAsia="仿宋_GB2312" w:cs="Times New Roman"/>
          <w:color w:val="auto"/>
          <w:sz w:val="32"/>
          <w:szCs w:val="32"/>
          <w:lang w:eastAsia="zh-CN"/>
        </w:rPr>
        <w:t>调研</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外事接待支出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spacing w:line="600" w:lineRule="exact"/>
        <w:ind w:firstLine="640"/>
        <w:rPr>
          <w:rFonts w:ascii="仿宋_GB2312" w:eastAsia="仿宋_GB2312"/>
          <w:color w:val="auto"/>
          <w:sz w:val="32"/>
          <w:szCs w:val="32"/>
        </w:rPr>
      </w:pPr>
    </w:p>
    <w:p>
      <w:pPr>
        <w:spacing w:line="600" w:lineRule="exact"/>
        <w:ind w:firstLine="640"/>
        <w:outlineLvl w:val="1"/>
        <w:rPr>
          <w:rStyle w:val="26"/>
          <w:rFonts w:ascii="黑体" w:hAnsi="黑体" w:eastAsia="黑体"/>
          <w:color w:val="auto"/>
        </w:rPr>
      </w:pPr>
      <w:bookmarkStart w:id="40" w:name="_Toc15377218"/>
      <w:bookmarkStart w:id="41" w:name="_Toc15396610"/>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rPr>
          <w:rFonts w:ascii="仿宋_GB2312" w:eastAsia="仿宋_GB2312"/>
          <w:color w:val="auto"/>
          <w:sz w:val="32"/>
          <w:szCs w:val="32"/>
        </w:rPr>
      </w:pPr>
    </w:p>
    <w:p>
      <w:pPr>
        <w:numPr>
          <w:ilvl w:val="0"/>
          <w:numId w:val="4"/>
        </w:numPr>
        <w:spacing w:line="600" w:lineRule="exact"/>
        <w:ind w:firstLine="640"/>
        <w:outlineLvl w:val="1"/>
        <w:rPr>
          <w:rStyle w:val="26"/>
          <w:rFonts w:ascii="黑体" w:hAnsi="黑体" w:eastAsia="黑体"/>
          <w:b w:val="0"/>
          <w:color w:val="auto"/>
        </w:rPr>
      </w:pPr>
      <w:bookmarkStart w:id="42" w:name="_Toc15396611"/>
      <w:bookmarkStart w:id="43" w:name="_Toc15377219"/>
      <w:r>
        <w:rPr>
          <w:rStyle w:val="26"/>
          <w:rFonts w:hint="eastAsia" w:ascii="黑体" w:hAnsi="黑体" w:eastAsia="黑体"/>
          <w:b w:val="0"/>
          <w:color w:val="auto"/>
        </w:rPr>
        <w:t>国有资本经营预算支出决算情况说明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numPr>
          <w:ilvl w:val="0"/>
          <w:numId w:val="4"/>
        </w:numPr>
        <w:spacing w:line="600" w:lineRule="exact"/>
        <w:ind w:firstLine="640"/>
        <w:outlineLvl w:val="1"/>
        <w:rPr>
          <w:rStyle w:val="26"/>
          <w:rFonts w:hint="eastAsia" w:ascii="黑体" w:hAnsi="黑体" w:eastAsia="黑体"/>
          <w:b w:val="0"/>
          <w:color w:val="auto"/>
        </w:rPr>
      </w:pPr>
      <w:bookmarkStart w:id="44" w:name="_Toc15377221"/>
      <w:bookmarkStart w:id="45" w:name="_Toc15396612"/>
      <w:r>
        <w:rPr>
          <w:rStyle w:val="26"/>
          <w:rFonts w:hint="eastAsia" w:ascii="黑体" w:hAnsi="黑体" w:eastAsia="黑体"/>
          <w:b w:val="0"/>
          <w:color w:val="auto"/>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spacing w:line="600" w:lineRule="exact"/>
        <w:ind w:firstLine="640" w:firstLineChars="200"/>
        <w:rPr>
          <w:rFonts w:hint="eastAsia" w:ascii="仿宋_GB2312" w:eastAsia="仿宋_GB2312"/>
          <w:color w:val="auto"/>
          <w:sz w:val="32"/>
          <w:szCs w:val="32"/>
          <w:lang w:val="en-US"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四川省民族研究所</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万元。与</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年决算数持平</w:t>
      </w:r>
      <w:r>
        <w:rPr>
          <w:rFonts w:hint="eastAsia" w:ascii="仿宋_GB2312" w:eastAsia="仿宋_GB2312"/>
          <w:color w:val="auto"/>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7" w:name="_Toc15377223"/>
      <w:r>
        <w:rPr>
          <w:rFonts w:hint="eastAsia" w:ascii="仿宋" w:hAnsi="仿宋" w:eastAsia="仿宋"/>
          <w:b/>
          <w:color w:val="auto"/>
          <w:sz w:val="32"/>
          <w:szCs w:val="32"/>
        </w:rPr>
        <w:t>（二）政府采购支出情况</w:t>
      </w:r>
      <w:bookmarkEnd w:id="47"/>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四川省民族研究所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Fonts w:hint="eastAsia" w:ascii="仿宋_GB2312" w:eastAsia="仿宋_GB2312"/>
          <w:color w:val="auto"/>
          <w:sz w:val="32"/>
          <w:szCs w:val="32"/>
        </w:rPr>
        <w:t>其中：政府采购货物支出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8" w:name="_Toc15377224"/>
      <w:r>
        <w:rPr>
          <w:rFonts w:hint="eastAsia" w:ascii="仿宋" w:hAnsi="仿宋" w:eastAsia="仿宋"/>
          <w:b/>
          <w:color w:val="auto"/>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年12月31日，</w:t>
      </w:r>
      <w:r>
        <w:rPr>
          <w:rFonts w:hint="eastAsia" w:ascii="仿宋_GB2312" w:eastAsia="仿宋_GB2312"/>
          <w:color w:val="auto"/>
          <w:sz w:val="32"/>
          <w:szCs w:val="32"/>
          <w:lang w:eastAsia="zh-CN"/>
        </w:rPr>
        <w:t>四川省民族研究所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根据预算绩效管理要求，本单位在</w:t>
      </w: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rPr>
        <w:t>预算编制阶段，组织对</w:t>
      </w:r>
      <w:r>
        <w:rPr>
          <w:rFonts w:hint="eastAsia" w:ascii="仿宋_GB2312" w:hAnsi="宋体" w:eastAsia="仿宋_GB2312"/>
          <w:color w:val="auto"/>
          <w:sz w:val="32"/>
          <w:szCs w:val="32"/>
          <w:lang w:val="zh-CN"/>
        </w:rPr>
        <w:t>民族研究所综合业务工作</w:t>
      </w:r>
      <w:r>
        <w:rPr>
          <w:rFonts w:hint="eastAsia" w:ascii="仿宋_GB2312" w:hAnsi="宋体" w:eastAsia="仿宋_GB2312"/>
          <w:color w:val="auto"/>
          <w:sz w:val="32"/>
          <w:szCs w:val="32"/>
          <w:lang w:val="zh-CN" w:eastAsia="zh-CN"/>
        </w:rPr>
        <w:t>经费</w:t>
      </w:r>
      <w:r>
        <w:rPr>
          <w:rFonts w:hint="eastAsia" w:ascii="仿宋_GB2312" w:hAnsi="宋体" w:eastAsia="仿宋_GB2312"/>
          <w:color w:val="auto"/>
          <w:sz w:val="32"/>
          <w:szCs w:val="32"/>
          <w:lang w:val="en-US" w:eastAsia="zh-CN"/>
        </w:rPr>
        <w:t>项目</w:t>
      </w:r>
      <w:r>
        <w:rPr>
          <w:rFonts w:hint="eastAsia" w:ascii="仿宋_GB2312" w:hAnsi="仿宋_GB2312" w:eastAsia="仿宋_GB2312" w:cs="仿宋_GB2312"/>
          <w:color w:val="auto"/>
          <w:sz w:val="32"/>
          <w:szCs w:val="32"/>
        </w:rPr>
        <w:t>开展了预算事前绩效评估，对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个项目开展了绩效目标完成情况自评。</w:t>
      </w:r>
    </w:p>
    <w:p>
      <w:pPr>
        <w:spacing w:line="58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本</w:t>
      </w:r>
      <w:r>
        <w:rPr>
          <w:rFonts w:hint="eastAsia" w:eastAsia="仿宋_GB2312" w:cs="Times New Roman"/>
          <w:color w:val="auto"/>
          <w:sz w:val="32"/>
          <w:szCs w:val="32"/>
          <w:lang w:eastAsia="zh-CN"/>
        </w:rPr>
        <w:t>所</w:t>
      </w:r>
      <w:r>
        <w:rPr>
          <w:rFonts w:hint="default" w:ascii="Times New Roman" w:hAnsi="Times New Roman" w:eastAsia="仿宋_GB2312" w:cs="Times New Roman"/>
          <w:color w:val="auto"/>
          <w:sz w:val="32"/>
          <w:szCs w:val="32"/>
        </w:rPr>
        <w:t>按要求对20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年整体支出开展绩效自评，从评价情况来看</w:t>
      </w:r>
      <w:r>
        <w:rPr>
          <w:rFonts w:hint="default" w:ascii="Times New Roman" w:hAnsi="Times New Roman" w:eastAsia="仿宋_GB2312" w:cs="Times New Roman"/>
          <w:color w:val="auto"/>
          <w:sz w:val="32"/>
          <w:szCs w:val="32"/>
          <w:lang w:val="en-US" w:eastAsia="zh-CN"/>
        </w:rPr>
        <w:t>绩效目标要素</w:t>
      </w:r>
      <w:r>
        <w:rPr>
          <w:rFonts w:hint="default" w:ascii="Times New Roman" w:hAnsi="Times New Roman" w:eastAsia="仿宋_GB2312" w:cs="Times New Roman"/>
          <w:color w:val="auto"/>
          <w:sz w:val="32"/>
          <w:szCs w:val="32"/>
          <w:lang w:eastAsia="zh-CN"/>
        </w:rPr>
        <w:t>相对完整，指标较为细化、量化；绩效目标实际程度与预期目标的总体偏移度不是太大，实际完成情况还是达到了预期绩效目标；年初预算编制较准确</w:t>
      </w:r>
      <w:r>
        <w:rPr>
          <w:rFonts w:hint="default" w:ascii="Times New Roman" w:hAnsi="Times New Roman" w:eastAsia="仿宋_GB2312" w:cs="Times New Roman"/>
          <w:color w:val="auto"/>
          <w:sz w:val="32"/>
          <w:szCs w:val="32"/>
        </w:rPr>
        <w:t>。本部门还自行组织了</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个项目支出绩效评价，从评价情况来看</w:t>
      </w:r>
      <w:r>
        <w:rPr>
          <w:rFonts w:hint="default" w:ascii="Times New Roman" w:hAnsi="Times New Roman" w:eastAsia="仿宋_GB2312" w:cs="Times New Roman"/>
          <w:color w:val="auto"/>
          <w:sz w:val="32"/>
          <w:szCs w:val="32"/>
          <w:lang w:eastAsia="zh-CN"/>
        </w:rPr>
        <w:t>绩效目标总体实现程度良好，</w:t>
      </w:r>
      <w:r>
        <w:rPr>
          <w:rFonts w:hint="default" w:ascii="Times New Roman" w:hAnsi="Times New Roman" w:eastAsia="仿宋_GB2312" w:cs="Times New Roman"/>
          <w:color w:val="auto"/>
          <w:sz w:val="32"/>
          <w:szCs w:val="32"/>
          <w:lang w:val="en-US" w:eastAsia="zh-CN"/>
        </w:rPr>
        <w:t>充分发挥了财政资金的使用绩效</w:t>
      </w:r>
      <w:r>
        <w:rPr>
          <w:rFonts w:hint="default" w:ascii="Times New Roman" w:hAnsi="Times New Roman" w:eastAsia="仿宋_GB2312" w:cs="Times New Roman"/>
          <w:color w:val="auto"/>
          <w:sz w:val="32"/>
          <w:szCs w:val="32"/>
        </w:rPr>
        <w:t>。</w:t>
      </w:r>
    </w:p>
    <w:p>
      <w:pPr>
        <w:spacing w:line="58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sz w:val="32"/>
          <w:szCs w:val="32"/>
        </w:rPr>
        <w:t>本单位自行组织对</w:t>
      </w:r>
      <w:r>
        <w:rPr>
          <w:rFonts w:hint="eastAsia" w:ascii="仿宋_GB2312" w:hAnsi="宋体" w:eastAsia="仿宋_GB2312"/>
          <w:color w:val="auto"/>
          <w:sz w:val="32"/>
          <w:szCs w:val="32"/>
          <w:lang w:val="zh-CN"/>
        </w:rPr>
        <w:t>民族研究所综合业务工作经费</w:t>
      </w:r>
      <w:r>
        <w:rPr>
          <w:rFonts w:hint="eastAsia" w:ascii="仿宋_GB2312" w:hAnsi="仿宋_GB2312" w:eastAsia="仿宋_GB2312" w:cs="仿宋_GB2312"/>
          <w:color w:val="auto"/>
          <w:sz w:val="32"/>
          <w:szCs w:val="32"/>
        </w:rPr>
        <w:t>开展了绩效评价，《2021年</w:t>
      </w:r>
      <w:r>
        <w:rPr>
          <w:rFonts w:hint="eastAsia" w:ascii="仿宋_GB2312" w:hAnsi="宋体" w:eastAsia="仿宋_GB2312"/>
          <w:color w:val="auto"/>
          <w:sz w:val="32"/>
          <w:szCs w:val="32"/>
          <w:lang w:val="zh-CN"/>
        </w:rPr>
        <w:t>民族研究所综合业务工作</w:t>
      </w:r>
      <w:r>
        <w:rPr>
          <w:rFonts w:hint="eastAsia" w:ascii="仿宋_GB2312" w:hAnsi="宋体" w:eastAsia="仿宋_GB2312"/>
          <w:color w:val="auto"/>
          <w:sz w:val="32"/>
          <w:szCs w:val="32"/>
          <w:lang w:val="zh-CN" w:eastAsia="zh-CN"/>
        </w:rPr>
        <w:t>经费</w:t>
      </w:r>
      <w:r>
        <w:rPr>
          <w:rFonts w:hint="eastAsia" w:ascii="仿宋_GB2312" w:hAnsi="仿宋_GB2312" w:eastAsia="仿宋_GB2312" w:cs="仿宋_GB2312"/>
          <w:color w:val="auto"/>
          <w:sz w:val="32"/>
          <w:szCs w:val="32"/>
        </w:rPr>
        <w:t>项目支出绩效自评报告》见附件</w:t>
      </w:r>
      <w:r>
        <w:rPr>
          <w:rFonts w:hint="eastAsia" w:ascii="仿宋_GB2312" w:hAnsi="仿宋_GB2312" w:eastAsia="仿宋_GB2312" w:cs="仿宋_GB2312"/>
          <w:color w:val="auto"/>
          <w:sz w:val="32"/>
          <w:szCs w:val="32"/>
          <w:lang w:eastAsia="zh-CN"/>
        </w:rPr>
        <w:t>（第四部分）</w:t>
      </w:r>
      <w:r>
        <w:rPr>
          <w:rFonts w:hint="eastAsia" w:ascii="仿宋_GB2312" w:hAnsi="仿宋_GB2312" w:eastAsia="仿宋_GB2312" w:cs="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color w:val="auto"/>
        </w:rPr>
      </w:pPr>
      <w:bookmarkStart w:id="49" w:name="_Toc15377225"/>
      <w:bookmarkStart w:id="50" w:name="_Toc15396613"/>
      <w:r>
        <w:rPr>
          <w:rFonts w:hint="eastAsia" w:ascii="黑体" w:hAnsi="黑体" w:eastAsia="黑体"/>
          <w:color w:val="auto"/>
          <w:sz w:val="44"/>
          <w:szCs w:val="44"/>
        </w:rPr>
        <w:t>名</w:t>
      </w:r>
      <w:r>
        <w:rPr>
          <w:rStyle w:val="25"/>
          <w:rFonts w:hint="eastAsia" w:ascii="黑体" w:hAnsi="黑体" w:eastAsia="黑体"/>
          <w:b w:val="0"/>
          <w:color w:val="auto"/>
        </w:rPr>
        <w:t>词解释</w:t>
      </w:r>
      <w:bookmarkEnd w:id="49"/>
      <w:bookmarkEnd w:id="50"/>
    </w:p>
    <w:p>
      <w:pPr>
        <w:spacing w:line="600" w:lineRule="exact"/>
        <w:jc w:val="left"/>
        <w:rPr>
          <w:rFonts w:ascii="宋体"/>
          <w:b/>
          <w:color w:val="auto"/>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hint="default" w:ascii="Times New Roman" w:hAnsi="Times New Roman" w:eastAsia="仿宋_GB2312" w:cs="Times New Roman"/>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w:t>
      </w:r>
      <w:r>
        <w:rPr>
          <w:rFonts w:hint="default" w:ascii="Times New Roman" w:hAnsi="Times New Roman" w:eastAsia="仿宋_GB2312" w:cs="Times New Roman"/>
          <w:color w:val="auto"/>
          <w:sz w:val="32"/>
          <w:szCs w:val="32"/>
        </w:rPr>
        <w:t>指事业单位开展专业业务活动及辅助活动取得的收入。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lang w:eastAsia="zh-CN"/>
        </w:rPr>
        <w:t>使用非财政拨款结余</w:t>
      </w:r>
      <w:r>
        <w:rPr>
          <w:rFonts w:hint="eastAsia" w:ascii="仿宋_GB2312" w:eastAsia="仿宋_GB2312"/>
          <w:color w:val="auto"/>
          <w:sz w:val="32"/>
          <w:szCs w:val="32"/>
        </w:rPr>
        <w:t>：指事业单位</w:t>
      </w:r>
      <w:r>
        <w:rPr>
          <w:rFonts w:hint="eastAsia" w:ascii="仿宋_GB2312" w:eastAsia="仿宋_GB2312"/>
          <w:color w:val="auto"/>
          <w:sz w:val="32"/>
          <w:szCs w:val="32"/>
          <w:lang w:eastAsia="zh-CN"/>
        </w:rPr>
        <w:t>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w:t>
      </w:r>
      <w:r>
        <w:rPr>
          <w:rFonts w:hint="eastAsia" w:ascii="仿宋_GB2312" w:eastAsia="仿宋_GB2312"/>
          <w:color w:val="auto"/>
          <w:sz w:val="32"/>
          <w:szCs w:val="32"/>
          <w:lang w:eastAsia="zh-CN"/>
        </w:rPr>
        <w:t>缴纳的所得税、提取的专用结余以及转入非财政拨款结余的金额</w:t>
      </w:r>
      <w:r>
        <w:rPr>
          <w:rFonts w:hint="eastAsia" w:ascii="仿宋_GB2312" w:eastAsia="仿宋_GB2312"/>
          <w:color w:val="auto"/>
          <w:sz w:val="32"/>
          <w:szCs w:val="32"/>
        </w:rPr>
        <w:t>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rPr>
      </w:pPr>
      <w:r>
        <w:rPr>
          <w:rFonts w:hint="eastAsia" w:ascii="仿宋_GB2312" w:eastAsia="仿宋_GB2312"/>
          <w:color w:val="auto"/>
          <w:sz w:val="32"/>
          <w:szCs w:val="32"/>
          <w:lang w:val="en-US" w:eastAsia="zh-CN"/>
        </w:rPr>
        <w:t>8</w:t>
      </w:r>
      <w:r>
        <w:rPr>
          <w:rFonts w:ascii="仿宋_GB2312" w:eastAsia="仿宋_GB2312"/>
          <w:color w:val="auto"/>
          <w:sz w:val="32"/>
          <w:szCs w:val="32"/>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（类）民族事务（款）民族工作专项（项）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反映用于民族事务管理方面的专项支出。</w:t>
      </w:r>
    </w:p>
    <w:p>
      <w:pPr>
        <w:ind w:firstLine="640" w:firstLineChars="200"/>
        <w:rPr>
          <w:rFonts w:hint="default" w:ascii="Times New Roman" w:hAnsi="Times New Roman" w:eastAsia="仿宋_GB2312" w:cs="Times New Roman"/>
          <w:color w:val="auto"/>
          <w:sz w:val="32"/>
          <w:szCs w:val="32"/>
          <w:lang w:eastAsia="zh-CN"/>
        </w:rPr>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default" w:ascii="Times New Roman" w:hAnsi="Times New Roman" w:eastAsia="仿宋_GB2312" w:cs="Times New Roman"/>
          <w:color w:val="auto"/>
          <w:sz w:val="32"/>
          <w:szCs w:val="32"/>
        </w:rPr>
        <w:t>科学技术</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（类）应用研究（款）机构运行（项）</w:t>
      </w:r>
      <w:r>
        <w:rPr>
          <w:rFonts w:hint="default" w:ascii="Times New Roman" w:hAnsi="Times New Roman" w:eastAsia="仿宋_GB2312" w:cs="Times New Roman"/>
          <w:color w:val="auto"/>
          <w:sz w:val="32"/>
          <w:szCs w:val="32"/>
          <w:lang w:eastAsia="zh-CN"/>
        </w:rPr>
        <w:t>：反映应用研究机构的基本支出。</w:t>
      </w:r>
    </w:p>
    <w:p>
      <w:pPr>
        <w:pStyle w:val="2"/>
        <w:ind w:firstLine="640"/>
        <w:rPr>
          <w:rFonts w:hint="default" w:ascii="Times New Roman" w:hAnsi="Times New Roman" w:eastAsia="仿宋_GB2312" w:cs="Times New Roman"/>
          <w:color w:val="auto"/>
          <w:sz w:val="32"/>
          <w:szCs w:val="32"/>
          <w:lang w:eastAsia="zh-CN"/>
        </w:rPr>
      </w:pPr>
      <w:r>
        <w:rPr>
          <w:rFonts w:hint="eastAsia" w:ascii="仿宋_GB2312"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sz w:val="32"/>
          <w:szCs w:val="32"/>
        </w:rPr>
        <w:t>科学技术</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（类）应用研究（款）社会公益研究（项）</w:t>
      </w:r>
      <w:r>
        <w:rPr>
          <w:rFonts w:hint="default" w:ascii="Times New Roman" w:hAnsi="Times New Roman" w:eastAsia="仿宋_GB2312" w:cs="Times New Roman"/>
          <w:color w:val="auto"/>
          <w:sz w:val="32"/>
          <w:szCs w:val="32"/>
          <w:lang w:eastAsia="zh-CN"/>
        </w:rPr>
        <w:t>：反映从事卫生、劳动保护、计划生育、环境科学、农业等社会公益专项科研方面的支出。</w:t>
      </w:r>
    </w:p>
    <w:p>
      <w:pPr>
        <w:ind w:firstLine="640" w:firstLineChars="200"/>
        <w:rPr>
          <w:rFonts w:hint="default" w:ascii="Times New Roman" w:hAnsi="Times New Roman" w:eastAsia="仿宋_GB2312" w:cs="Times New Roman"/>
          <w:color w:val="auto"/>
          <w:sz w:val="32"/>
          <w:szCs w:val="32"/>
          <w:lang w:val="en-US" w:eastAsia="zh-CN"/>
        </w:rPr>
      </w:pPr>
      <w:r>
        <w:rPr>
          <w:rFonts w:hint="eastAsia" w:ascii="仿宋_GB2312" w:eastAsia="仿宋_GB2312" w:cs="Times New Roman"/>
          <w:color w:val="auto"/>
          <w:kern w:val="2"/>
          <w:sz w:val="32"/>
          <w:szCs w:val="32"/>
          <w:lang w:val="en-US" w:eastAsia="zh-CN" w:bidi="ar-SA"/>
        </w:rPr>
        <w:t>11</w:t>
      </w:r>
      <w:r>
        <w:rPr>
          <w:rFonts w:hint="eastAsia" w:ascii="仿宋_GB2312"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科学技术</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其他科学技术支出</w:t>
      </w:r>
      <w:r>
        <w:rPr>
          <w:rFonts w:hint="default" w:ascii="Times New Roman" w:hAnsi="Times New Roman" w:eastAsia="仿宋_GB2312" w:cs="Times New Roman"/>
          <w:color w:val="auto"/>
          <w:sz w:val="32"/>
          <w:szCs w:val="32"/>
        </w:rPr>
        <w:t>（款）</w:t>
      </w:r>
      <w:r>
        <w:rPr>
          <w:rFonts w:hint="default" w:ascii="Times New Roman" w:hAnsi="Times New Roman" w:eastAsia="仿宋_GB2312" w:cs="Times New Roman"/>
          <w:color w:val="auto"/>
          <w:sz w:val="32"/>
          <w:szCs w:val="32"/>
          <w:lang w:eastAsia="zh-CN"/>
        </w:rPr>
        <w:t>其他科学技术支出</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：反映其他科学技术支出中除以上各项外用于科技方面的支出。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（款）事业单位离退休（项）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反映事业单位开支的离退休经费。</w:t>
      </w:r>
    </w:p>
    <w:p>
      <w:pPr>
        <w:ind w:firstLine="640" w:firstLineChars="200"/>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pStyle w:val="2"/>
        <w:ind w:firstLine="640" w:firstLineChars="200"/>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15.</w:t>
      </w:r>
      <w:r>
        <w:rPr>
          <w:rFonts w:hint="default" w:ascii="Times New Roman" w:hAnsi="Times New Roman" w:eastAsia="仿宋_GB2312" w:cs="Times New Roman"/>
          <w:color w:val="auto"/>
          <w:sz w:val="32"/>
          <w:szCs w:val="32"/>
        </w:rPr>
        <w:t>社会保障和就业支出（类）抚恤（款）死亡抚恤（项）</w:t>
      </w:r>
      <w:r>
        <w:rPr>
          <w:rFonts w:hint="default" w:ascii="Times New Roman" w:hAnsi="Times New Roman" w:eastAsia="仿宋_GB2312" w:cs="Times New Roman"/>
          <w:color w:val="auto"/>
          <w:sz w:val="32"/>
          <w:szCs w:val="32"/>
          <w:lang w:eastAsia="zh-CN"/>
        </w:rPr>
        <w:t>：反映按规定用于病故人员家属的一次性和定期抚恤金以及丧葬补助费。</w:t>
      </w:r>
    </w:p>
    <w:p>
      <w:pPr>
        <w:rPr>
          <w:rFonts w:hint="default"/>
          <w:color w:val="auto"/>
          <w:lang w:val="en-US" w:eastAsia="zh-CN"/>
        </w:rPr>
      </w:pPr>
      <w:r>
        <w:rPr>
          <w:rFonts w:hint="eastAsia" w:eastAsia="仿宋_GB2312" w:cs="Times New Roman"/>
          <w:color w:val="auto"/>
          <w:sz w:val="32"/>
          <w:szCs w:val="32"/>
          <w:lang w:val="en-US" w:eastAsia="zh-CN"/>
        </w:rPr>
        <w:t xml:space="preserve">    16.</w:t>
      </w:r>
      <w:r>
        <w:rPr>
          <w:rFonts w:hint="default" w:ascii="Times New Roman" w:hAnsi="Times New Roman" w:eastAsia="仿宋_GB2312" w:cs="Times New Roman"/>
          <w:color w:val="auto"/>
          <w:sz w:val="32"/>
          <w:szCs w:val="32"/>
        </w:rPr>
        <w:t>社会保障和就业支出（类）其他社会保障和就业支出（款）其他社会保障和就业支出（项）</w:t>
      </w:r>
      <w:r>
        <w:rPr>
          <w:rFonts w:hint="default" w:ascii="Times New Roman" w:hAnsi="Times New Roman" w:eastAsia="仿宋_GB2312" w:cs="Times New Roman"/>
          <w:color w:val="auto"/>
          <w:sz w:val="32"/>
          <w:szCs w:val="32"/>
          <w:lang w:eastAsia="zh-CN"/>
        </w:rPr>
        <w:t>：反映其他用于</w:t>
      </w:r>
      <w:r>
        <w:rPr>
          <w:rFonts w:hint="default" w:ascii="Times New Roman" w:hAnsi="Times New Roman" w:eastAsia="仿宋_GB2312" w:cs="Times New Roman"/>
          <w:color w:val="auto"/>
          <w:sz w:val="32"/>
          <w:szCs w:val="32"/>
        </w:rPr>
        <w:t>社会保障和就业</w:t>
      </w:r>
      <w:r>
        <w:rPr>
          <w:rFonts w:hint="default" w:ascii="Times New Roman" w:hAnsi="Times New Roman" w:eastAsia="仿宋_GB2312" w:cs="Times New Roman"/>
          <w:color w:val="auto"/>
          <w:sz w:val="32"/>
          <w:szCs w:val="32"/>
          <w:lang w:eastAsia="zh-CN"/>
        </w:rPr>
        <w:t>方面的支出。</w:t>
      </w:r>
    </w:p>
    <w:p>
      <w:pPr>
        <w:spacing w:line="580" w:lineRule="exact"/>
        <w:ind w:firstLine="640" w:firstLineChars="200"/>
        <w:rPr>
          <w:rFonts w:hint="eastAsia" w:eastAsia="仿宋_GB2312"/>
          <w:color w:val="auto"/>
          <w:lang w:val="en-US" w:eastAsia="zh-CN"/>
        </w:rPr>
      </w:pP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r>
        <w:rPr>
          <w:rFonts w:hint="default" w:ascii="Times New Roman" w:hAnsi="Times New Roman" w:eastAsia="仿宋_GB2312" w:cs="Times New Roman"/>
          <w:color w:val="auto"/>
          <w:sz w:val="32"/>
          <w:szCs w:val="32"/>
        </w:rPr>
        <w:br w:type="textWrapping"/>
      </w:r>
      <w:r>
        <w:rPr>
          <w:rFonts w:hint="eastAsia" w:eastAsia="仿宋_GB2312" w:cs="Times New Roman"/>
          <w:color w:val="auto"/>
          <w:sz w:val="32"/>
          <w:szCs w:val="32"/>
          <w:lang w:val="en-US" w:eastAsia="zh-CN"/>
        </w:rPr>
        <w:t xml:space="preserve">    18.</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r>
        <w:rPr>
          <w:rFonts w:hint="eastAsia" w:eastAsia="仿宋_GB2312" w:cs="Times New Roman"/>
          <w:color w:val="auto"/>
          <w:sz w:val="32"/>
          <w:szCs w:val="32"/>
          <w:lang w:eastAsia="zh-CN"/>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“三公”经费：指</w:t>
      </w:r>
      <w:r>
        <w:rPr>
          <w:rFonts w:hint="eastAsia" w:ascii="仿宋_GB2312" w:eastAsia="仿宋_GB2312"/>
          <w:color w:val="auto"/>
          <w:sz w:val="32"/>
          <w:szCs w:val="32"/>
          <w:lang w:eastAsia="zh-CN"/>
        </w:rPr>
        <w:t>单位</w:t>
      </w:r>
      <w:r>
        <w:rPr>
          <w:rFonts w:hint="eastAsia" w:ascii="仿宋_GB2312" w:eastAsia="仿宋_GB2312"/>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color w:val="auto"/>
        </w:rPr>
      </w:pPr>
      <w:bookmarkStart w:id="51" w:name="_Toc15377226"/>
      <w:r>
        <w:rPr>
          <w:rFonts w:ascii="宋体"/>
          <w:b/>
          <w:color w:val="auto"/>
          <w:sz w:val="44"/>
          <w:szCs w:val="44"/>
        </w:rPr>
        <w:br w:type="page"/>
      </w:r>
      <w:bookmarkStart w:id="52" w:name="_Toc15396614"/>
      <w:r>
        <w:rPr>
          <w:rFonts w:hint="eastAsia" w:ascii="黑体" w:hAnsi="黑体" w:eastAsia="黑体"/>
          <w:color w:val="auto"/>
          <w:sz w:val="44"/>
          <w:szCs w:val="44"/>
        </w:rPr>
        <w:t>第</w:t>
      </w:r>
      <w:r>
        <w:rPr>
          <w:rStyle w:val="25"/>
          <w:rFonts w:hint="eastAsia" w:ascii="黑体" w:hAnsi="黑体" w:eastAsia="黑体"/>
          <w:b w:val="0"/>
          <w:color w:val="auto"/>
        </w:rPr>
        <w:t>四部分 附件</w:t>
      </w:r>
      <w:bookmarkEnd w:id="52"/>
    </w:p>
    <w:p>
      <w:pPr>
        <w:spacing w:line="580" w:lineRule="exact"/>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202</w:t>
      </w:r>
      <w:r>
        <w:rPr>
          <w:rFonts w:hint="eastAsia" w:ascii="方正小标宋简体" w:hAnsi="宋体" w:eastAsia="方正小标宋简体" w:cs="Times New Roman"/>
          <w:color w:val="auto"/>
          <w:kern w:val="0"/>
          <w:sz w:val="44"/>
          <w:szCs w:val="44"/>
          <w:lang w:val="en-US" w:eastAsia="zh-CN" w:bidi="ar-SA"/>
        </w:rPr>
        <w:t>0</w:t>
      </w:r>
      <w:r>
        <w:rPr>
          <w:rFonts w:hint="eastAsia" w:ascii="方正小标宋简体" w:hAnsi="宋体" w:eastAsia="方正小标宋简体" w:cs="Times New Roman"/>
          <w:color w:val="auto"/>
          <w:kern w:val="0"/>
          <w:sz w:val="44"/>
          <w:szCs w:val="44"/>
          <w:lang w:val="zh-CN" w:eastAsia="zh-CN" w:bidi="ar-SA"/>
        </w:rPr>
        <w:t>年民族研究所综合业务工作经费</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auto"/>
          <w:sz w:val="32"/>
          <w:szCs w:val="32"/>
          <w:lang w:val="zh-CN"/>
        </w:rPr>
      </w:pPr>
      <w:r>
        <w:rPr>
          <w:rFonts w:hint="eastAsia" w:ascii="黑体" w:hAnsi="宋体" w:eastAsia="黑体"/>
          <w:color w:val="auto"/>
          <w:sz w:val="32"/>
          <w:szCs w:val="32"/>
        </w:rPr>
        <w:t>一、</w:t>
      </w:r>
      <w:r>
        <w:rPr>
          <w:rFonts w:hint="eastAsia" w:ascii="黑体" w:hAnsi="宋体" w:eastAsia="黑体"/>
          <w:color w:val="auto"/>
          <w:sz w:val="32"/>
          <w:szCs w:val="32"/>
          <w:lang w:val="zh-CN"/>
        </w:rPr>
        <w:t>项目概况</w:t>
      </w:r>
    </w:p>
    <w:p>
      <w:pPr>
        <w:pStyle w:val="2"/>
        <w:spacing w:line="600" w:lineRule="exact"/>
        <w:ind w:left="0" w:leftChars="0" w:firstLine="643" w:firstLineChars="20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pStyle w:val="2"/>
        <w:spacing w:line="600" w:lineRule="exact"/>
        <w:ind w:left="0" w:leftChars="0" w:firstLine="640" w:firstLineChars="200"/>
        <w:rPr>
          <w:color w:val="auto"/>
          <w:lang w:val="zh-CN"/>
        </w:rPr>
      </w:pPr>
      <w:r>
        <w:rPr>
          <w:rFonts w:hint="eastAsia" w:ascii="仿宋_GB2312" w:hAnsi="仿宋_GB2312" w:eastAsia="仿宋_GB2312" w:cs="仿宋_GB2312"/>
          <w:color w:val="auto"/>
          <w:kern w:val="0"/>
          <w:sz w:val="32"/>
          <w:szCs w:val="32"/>
        </w:rPr>
        <w:t>四川省民族研究隶属于四川省民族宗教委，主要职能是从事民族宗教基础研究，为弘扬民族文化、繁荣哲学社会科学做贡献；从事四川民族地区和宗教领域热点、难点问题应用研究，为省委省政府及省民族宗教委提供决策参考，充分发挥智库作用。设置</w:t>
      </w:r>
      <w:r>
        <w:rPr>
          <w:rFonts w:hint="eastAsia" w:ascii="仿宋_GB2312" w:hAnsi="仿宋_GB2312" w:eastAsia="仿宋_GB2312" w:cs="仿宋_GB2312"/>
          <w:color w:val="auto"/>
          <w:kern w:val="0"/>
          <w:sz w:val="32"/>
          <w:szCs w:val="32"/>
          <w:lang w:eastAsia="zh-CN"/>
        </w:rPr>
        <w:t>民族研究所综合业务工作</w:t>
      </w:r>
      <w:r>
        <w:rPr>
          <w:rFonts w:hint="eastAsia" w:ascii="仿宋_GB2312" w:hAnsi="仿宋_GB2312" w:eastAsia="仿宋_GB2312" w:cs="仿宋_GB2312"/>
          <w:color w:val="auto"/>
          <w:kern w:val="0"/>
          <w:sz w:val="32"/>
          <w:szCs w:val="32"/>
        </w:rPr>
        <w:t>经费</w:t>
      </w:r>
      <w:r>
        <w:rPr>
          <w:rFonts w:hint="eastAsia" w:ascii="仿宋_GB2312" w:hAnsi="仿宋_GB2312" w:eastAsia="仿宋_GB2312" w:cs="仿宋_GB2312"/>
          <w:color w:val="auto"/>
          <w:kern w:val="0"/>
          <w:sz w:val="32"/>
          <w:szCs w:val="32"/>
          <w:lang w:eastAsia="zh-CN"/>
        </w:rPr>
        <w:t>是</w:t>
      </w:r>
      <w:r>
        <w:rPr>
          <w:rFonts w:hint="eastAsia" w:ascii="仿宋_GB2312" w:hAnsi="仿宋_GB2312" w:eastAsia="仿宋_GB2312" w:cs="仿宋_GB2312"/>
          <w:color w:val="auto"/>
          <w:kern w:val="0"/>
          <w:sz w:val="32"/>
          <w:szCs w:val="32"/>
        </w:rPr>
        <w:t>我所凝聚全省民族宗教领域工作人员、科研人员智慧力量，为全省民族团结，民族地区经济发展，宗教和谐，社会稳定，推动治蜀兴川再上新台阶献计献策的长久之计。</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项目资金申报及批复情况。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项目申报后下达财政资金</w:t>
      </w:r>
      <w:r>
        <w:rPr>
          <w:rFonts w:hint="eastAsia" w:ascii="仿宋_GB2312" w:hAnsi="宋体" w:eastAsia="仿宋_GB2312"/>
          <w:color w:val="auto"/>
          <w:sz w:val="32"/>
          <w:szCs w:val="32"/>
          <w:lang w:val="en-US" w:eastAsia="zh-CN"/>
        </w:rPr>
        <w:t>30.15万，其中：印刷费12万，劳务费4万，其他交通费用6万，办公设备购置8.15万。</w:t>
      </w:r>
    </w:p>
    <w:p>
      <w:pPr>
        <w:pStyle w:val="2"/>
        <w:numPr>
          <w:ilvl w:val="0"/>
          <w:numId w:val="6"/>
        </w:numPr>
        <w:spacing w:line="600" w:lineRule="exact"/>
        <w:ind w:left="0" w:leftChars="0" w:firstLine="720" w:firstLineChars="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项目绩效目标。</w:t>
      </w:r>
    </w:p>
    <w:p>
      <w:pPr>
        <w:pStyle w:val="2"/>
        <w:numPr>
          <w:ilvl w:val="0"/>
          <w:numId w:val="0"/>
        </w:numPr>
        <w:spacing w:line="600" w:lineRule="exact"/>
        <w:ind w:firstLine="640" w:firstLineChars="200"/>
        <w:rPr>
          <w:rFonts w:hint="eastAsia" w:eastAsia="仿宋_GB2312"/>
          <w:color w:val="auto"/>
          <w:lang w:eastAsia="zh-CN"/>
        </w:rPr>
      </w:pPr>
      <w:r>
        <w:rPr>
          <w:rFonts w:hint="eastAsia" w:ascii="仿宋_GB2312" w:hAnsi="仿宋_GB2312" w:eastAsia="仿宋_GB2312" w:cs="仿宋_GB2312"/>
          <w:color w:val="auto"/>
          <w:kern w:val="0"/>
          <w:sz w:val="32"/>
          <w:szCs w:val="32"/>
        </w:rPr>
        <w:t>我所始终秉承“为民族宗教工作服务、为民族地区服务、为少数民族服务、为繁荣哲学社会科学服务”的宗旨，充分发挥我所优势，开展广泛的基础研究，挖掘和弘扬民族文化，促进民族地区经济发展和社会稳定</w:t>
      </w:r>
      <w:r>
        <w:rPr>
          <w:rFonts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rPr>
        <w:t>以铸牢中华民族共同体意识为主线展开研究工作，围绕省委省政府决策部署和委党组中心工作进行政务调研，努力为推动四川民族地区跨越式发展，民族团结、宗教和谐献计献策</w:t>
      </w:r>
      <w:r>
        <w:rPr>
          <w:rFonts w:hint="eastAsia" w:ascii="仿宋_GB2312" w:hAnsi="仿宋_GB2312" w:eastAsia="仿宋_GB2312" w:cs="仿宋_GB2312"/>
          <w:color w:val="auto"/>
          <w:kern w:val="0"/>
          <w:sz w:val="32"/>
          <w:szCs w:val="32"/>
          <w:lang w:eastAsia="zh-CN"/>
        </w:rPr>
        <w:t>。</w:t>
      </w:r>
    </w:p>
    <w:p>
      <w:pPr>
        <w:pStyle w:val="2"/>
        <w:numPr>
          <w:ilvl w:val="0"/>
          <w:numId w:val="0"/>
        </w:numPr>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项目完成目标：完成调研报告15份</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发表论文10篇,出版书籍3本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完成各级各类课题8项，开展民族宗教相关问题专题调研10余次。</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项目资金申报相符性。</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仿宋_GB2312" w:hAnsi="宋体" w:eastAsia="仿宋_GB2312"/>
          <w:color w:val="auto"/>
          <w:sz w:val="32"/>
          <w:szCs w:val="32"/>
          <w:lang w:val="zh-CN"/>
        </w:rPr>
        <w:tab/>
      </w:r>
      <w:r>
        <w:rPr>
          <w:rFonts w:hint="eastAsia" w:ascii="楷体_GB2312" w:hAnsi="宋体" w:eastAsia="楷体_GB2312"/>
          <w:b/>
          <w:color w:val="auto"/>
          <w:sz w:val="32"/>
          <w:szCs w:val="32"/>
          <w:lang w:val="zh-CN"/>
        </w:rPr>
        <w:t>（一）资金计划、到位及使用情况。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楷体_GB2312" w:hAnsi="宋体" w:eastAsia="楷体_GB2312"/>
          <w:color w:val="auto"/>
          <w:sz w:val="32"/>
          <w:szCs w:val="32"/>
          <w:lang w:val="zh-CN"/>
        </w:rPr>
        <w:t>1．资金计划及到位。</w:t>
      </w:r>
      <w:r>
        <w:rPr>
          <w:rFonts w:hint="eastAsia" w:ascii="楷体_GB2312" w:hAnsi="宋体" w:eastAsia="楷体_GB2312"/>
          <w:color w:val="auto"/>
          <w:sz w:val="32"/>
          <w:szCs w:val="32"/>
          <w:lang w:val="en-US" w:eastAsia="zh-CN"/>
        </w:rPr>
        <w:t>2020年5月</w:t>
      </w:r>
      <w:r>
        <w:rPr>
          <w:rFonts w:hint="eastAsia" w:ascii="仿宋_GB2312" w:hAnsi="宋体" w:eastAsia="仿宋_GB2312"/>
          <w:color w:val="auto"/>
          <w:sz w:val="32"/>
          <w:szCs w:val="32"/>
          <w:lang w:val="zh-CN"/>
        </w:rPr>
        <w:t>下达民族研究所综合业务工作经费财政资金</w:t>
      </w:r>
      <w:r>
        <w:rPr>
          <w:rFonts w:hint="eastAsia" w:ascii="仿宋_GB2312" w:hAnsi="宋体" w:eastAsia="仿宋_GB2312"/>
          <w:color w:val="auto"/>
          <w:sz w:val="32"/>
          <w:szCs w:val="32"/>
          <w:lang w:val="en-US" w:eastAsia="zh-CN"/>
        </w:rPr>
        <w:t>30.15万，其中：印刷费12万，劳务费4万，其他交通费用6万，办公设备购置8.15万。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olor w:val="auto"/>
          <w:sz w:val="32"/>
          <w:szCs w:val="32"/>
          <w:lang w:val="zh-CN"/>
        </w:rPr>
      </w:pPr>
      <w:r>
        <w:rPr>
          <w:rFonts w:hint="eastAsia" w:ascii="楷体_GB2312" w:hAnsi="宋体" w:eastAsia="楷体_GB2312"/>
          <w:color w:val="auto"/>
          <w:sz w:val="32"/>
          <w:szCs w:val="32"/>
          <w:lang w:val="zh-CN"/>
        </w:rPr>
        <w:t>2．资金使用。</w:t>
      </w:r>
      <w:r>
        <w:rPr>
          <w:rFonts w:hint="eastAsia" w:ascii="仿宋_GB2312" w:hAnsi="宋体" w:eastAsia="仿宋_GB2312"/>
          <w:color w:val="auto"/>
          <w:sz w:val="32"/>
          <w:szCs w:val="32"/>
          <w:lang w:val="zh-CN"/>
        </w:rPr>
        <w:t>截止</w:t>
      </w:r>
      <w:r>
        <w:rPr>
          <w:rFonts w:hint="eastAsia" w:ascii="仿宋_GB2312" w:hAnsi="宋体" w:eastAsia="仿宋_GB2312"/>
          <w:color w:val="auto"/>
          <w:sz w:val="32"/>
          <w:szCs w:val="32"/>
          <w:lang w:val="en-US" w:eastAsia="zh-CN"/>
        </w:rPr>
        <w:t>2020年12月31日，项目共计支出22.04万，</w:t>
      </w:r>
      <w:r>
        <w:rPr>
          <w:rFonts w:hint="default" w:ascii="Times New Roman" w:hAnsi="Times New Roman" w:eastAsia="仿宋_GB2312" w:cs="Times New Roman"/>
          <w:color w:val="auto"/>
          <w:sz w:val="32"/>
          <w:szCs w:val="32"/>
          <w:lang w:val="en-US" w:eastAsia="zh-CN"/>
        </w:rPr>
        <w:t>预算执行率为</w:t>
      </w:r>
      <w:r>
        <w:rPr>
          <w:rFonts w:hint="eastAsia" w:eastAsia="仿宋_GB2312" w:cs="Times New Roman"/>
          <w:color w:val="auto"/>
          <w:sz w:val="32"/>
          <w:szCs w:val="32"/>
          <w:lang w:val="en-US" w:eastAsia="zh-CN"/>
        </w:rPr>
        <w:t>73</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w:t>
      </w:r>
      <w:r>
        <w:rPr>
          <w:rFonts w:hint="eastAsia" w:ascii="仿宋_GB2312" w:hAnsi="宋体" w:eastAsia="仿宋_GB2312"/>
          <w:color w:val="auto"/>
          <w:sz w:val="32"/>
          <w:szCs w:val="32"/>
          <w:lang w:val="zh-CN"/>
        </w:rPr>
        <w:t>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olor w:val="auto"/>
          <w:sz w:val="32"/>
          <w:szCs w:val="32"/>
          <w:lang w:val="zh-CN"/>
        </w:rPr>
      </w:pPr>
      <w:r>
        <w:rPr>
          <w:rFonts w:hint="eastAsia" w:ascii="仿宋_GB2312" w:hAnsi="宋体" w:eastAsia="仿宋_GB2312"/>
          <w:color w:val="auto"/>
          <w:sz w:val="32"/>
          <w:szCs w:val="32"/>
          <w:lang w:val="zh-CN"/>
        </w:rPr>
        <w:t>民族研究所综合业务工作项目经费严格执行财务管理制度，财务处理及时，会计核算规范。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（三）项目组织实施情况。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召开</w:t>
      </w:r>
      <w:r>
        <w:rPr>
          <w:rFonts w:hint="eastAsia" w:eastAsia="仿宋_GB2312" w:cs="Times New Roman"/>
          <w:color w:val="auto"/>
          <w:sz w:val="32"/>
          <w:szCs w:val="32"/>
          <w:lang w:val="en-US" w:eastAsia="zh-CN"/>
        </w:rPr>
        <w:t>支委会</w:t>
      </w:r>
      <w:r>
        <w:rPr>
          <w:rFonts w:hint="default" w:ascii="Times New Roman" w:hAnsi="Times New Roman" w:eastAsia="仿宋_GB2312" w:cs="Times New Roman"/>
          <w:color w:val="auto"/>
          <w:sz w:val="32"/>
          <w:szCs w:val="32"/>
          <w:lang w:val="en-US" w:eastAsia="zh-CN"/>
        </w:rPr>
        <w:t>决定项目初稿，报委领导决定项目定稿并按照预算编制要求，于年初预算编制时填报了《部门预算项目立项审核表》，报委计财处审定。</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40" w:leftChars="0"/>
        <w:textAlignment w:val="auto"/>
        <w:rPr>
          <w:rFonts w:hint="default" w:ascii="Times New Roman" w:hAnsi="Times New Roman" w:eastAsia="仿宋_GB2312" w:cs="Times New Roman"/>
          <w:color w:val="auto"/>
          <w:kern w:val="2"/>
          <w:sz w:val="32"/>
          <w:szCs w:val="32"/>
          <w:lang w:val="en-US" w:eastAsia="zh-CN" w:bidi="ar-SA"/>
        </w:rPr>
      </w:pPr>
      <w:r>
        <w:rPr>
          <w:rFonts w:hint="eastAsia" w:ascii="黑体" w:hAnsi="宋体" w:eastAsia="黑体"/>
          <w:color w:val="auto"/>
          <w:sz w:val="32"/>
          <w:szCs w:val="32"/>
          <w:lang w:eastAsia="zh-CN"/>
        </w:rPr>
        <w:t>三、</w:t>
      </w:r>
      <w:r>
        <w:rPr>
          <w:rFonts w:hint="eastAsia" w:ascii="黑体" w:hAnsi="宋体" w:eastAsia="黑体"/>
          <w:color w:val="auto"/>
          <w:sz w:val="32"/>
          <w:szCs w:val="32"/>
        </w:rPr>
        <w:t>项目绩效情况</w:t>
      </w:r>
      <w:r>
        <w:rPr>
          <w:rFonts w:hint="eastAsia" w:ascii="仿宋_GB2312" w:hAnsi="宋体" w:eastAsia="仿宋_GB2312"/>
          <w:color w:val="auto"/>
          <w:sz w:val="32"/>
          <w:szCs w:val="32"/>
          <w:lang w:val="zh-CN"/>
        </w:rPr>
        <w:tab/>
      </w:r>
      <w:r>
        <w:rPr>
          <w:rFonts w:hint="eastAsia" w:ascii="Times New Roman" w:hAnsi="Times New Roman" w:eastAsia="仿宋_GB2312" w:cs="Times New Roman"/>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（一）项目完成情况。</w:t>
      </w:r>
    </w:p>
    <w:p>
      <w:pPr>
        <w:pStyle w:val="2"/>
        <w:numPr>
          <w:ilvl w:val="0"/>
          <w:numId w:val="0"/>
        </w:numPr>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2020年，</w:t>
      </w:r>
      <w:r>
        <w:rPr>
          <w:rFonts w:hint="eastAsia" w:ascii="仿宋_GB2312" w:hAnsi="宋体" w:eastAsia="仿宋_GB2312"/>
          <w:color w:val="auto"/>
          <w:sz w:val="32"/>
          <w:szCs w:val="32"/>
          <w:lang w:val="zh-CN"/>
        </w:rPr>
        <w:t>民族研究所综合业务工作项目经费为</w:t>
      </w:r>
      <w:r>
        <w:rPr>
          <w:rFonts w:hint="eastAsia" w:ascii="仿宋_GB2312" w:hAnsi="宋体" w:eastAsia="仿宋_GB2312"/>
          <w:color w:val="auto"/>
          <w:sz w:val="32"/>
          <w:szCs w:val="32"/>
          <w:lang w:val="en-US" w:eastAsia="zh-CN"/>
        </w:rPr>
        <w:t>30.15万，项目主要内容为围绕省委省政府决策部署和委党组中心工作开展调研，以铸牢中华民族共同体意识、宗教中国化为主线开展研究工作。</w:t>
      </w:r>
      <w:r>
        <w:rPr>
          <w:rFonts w:hint="eastAsia" w:ascii="仿宋_GB2312" w:hAnsi="宋体" w:eastAsia="仿宋_GB2312"/>
          <w:color w:val="auto"/>
          <w:sz w:val="32"/>
          <w:szCs w:val="32"/>
          <w:lang w:val="zh-CN"/>
        </w:rPr>
        <w:t>截止</w:t>
      </w:r>
      <w:r>
        <w:rPr>
          <w:rFonts w:hint="eastAsia" w:ascii="仿宋_GB2312" w:hAnsi="宋体" w:eastAsia="仿宋_GB2312"/>
          <w:color w:val="auto"/>
          <w:sz w:val="32"/>
          <w:szCs w:val="32"/>
          <w:lang w:val="en-US" w:eastAsia="zh-CN"/>
        </w:rPr>
        <w:t>2020年12月31日，项目共计支出22.04万，</w:t>
      </w:r>
      <w:r>
        <w:rPr>
          <w:rFonts w:hint="default" w:ascii="Times New Roman" w:hAnsi="Times New Roman" w:eastAsia="仿宋_GB2312" w:cs="Times New Roman"/>
          <w:color w:val="auto"/>
          <w:sz w:val="32"/>
          <w:szCs w:val="32"/>
          <w:lang w:val="en-US" w:eastAsia="zh-CN"/>
        </w:rPr>
        <w:t>预算执行率为</w:t>
      </w:r>
      <w:r>
        <w:rPr>
          <w:rFonts w:hint="eastAsia" w:eastAsia="仿宋_GB2312" w:cs="Times New Roman"/>
          <w:color w:val="auto"/>
          <w:sz w:val="32"/>
          <w:szCs w:val="32"/>
          <w:lang w:val="en-US" w:eastAsia="zh-CN"/>
        </w:rPr>
        <w:t>73</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项目效益情况。</w:t>
      </w:r>
    </w:p>
    <w:p>
      <w:pPr>
        <w:adjustRightInd w:val="0"/>
        <w:snapToGrid w:val="0"/>
        <w:spacing w:line="600" w:lineRule="exact"/>
        <w:ind w:firstLine="640" w:firstLineChars="200"/>
        <w:rPr>
          <w:rFonts w:ascii="楷体_GB2312" w:hAnsi="宋体" w:eastAsia="楷体_GB2312"/>
          <w:b/>
          <w:color w:val="auto"/>
          <w:sz w:val="32"/>
          <w:szCs w:val="32"/>
          <w:lang w:val="zh-CN"/>
        </w:rPr>
      </w:pPr>
      <w:r>
        <w:rPr>
          <w:rFonts w:hint="eastAsia" w:ascii="仿宋_GB2312" w:hAnsi="宋体" w:eastAsia="仿宋_GB2312" w:cs="Times New Roman"/>
          <w:color w:val="auto"/>
          <w:kern w:val="0"/>
          <w:sz w:val="32"/>
          <w:szCs w:val="32"/>
          <w:lang w:val="zh-CN" w:eastAsia="zh-CN" w:bidi="ar-SA"/>
        </w:rPr>
        <w:t>《新建川藏铁路雅安—林芝段社会稳定风险研究》课题结项，并提供铁路设计建设部门参考；高质量完成国家民委立项课题，2项结项课题鉴定等级为“良好”；围绕委党组中心工作开展的系列调研及相关对策建议得到上级部门肯定；在《中国藏学》等核心期刊上发表论文10篇；出版学术著作3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auto"/>
          <w:sz w:val="32"/>
          <w:szCs w:val="32"/>
        </w:rPr>
      </w:pPr>
      <w:r>
        <w:rPr>
          <w:rFonts w:hint="eastAsia" w:ascii="黑体" w:hAnsi="宋体" w:eastAsia="黑体"/>
          <w:color w:val="auto"/>
          <w:sz w:val="32"/>
          <w:szCs w:val="32"/>
        </w:rPr>
        <w:t>四、问题及建议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（一）存在的问题</w:t>
      </w:r>
    </w:p>
    <w:p>
      <w:pPr>
        <w:keepNext w:val="0"/>
        <w:keepLines w:val="0"/>
        <w:pageBreakBefore w:val="0"/>
        <w:widowControl w:val="0"/>
        <w:kinsoku/>
        <w:wordWrap/>
        <w:overflowPunct/>
        <w:topLinePunct w:val="0"/>
        <w:autoSpaceDE/>
        <w:autoSpaceDN/>
        <w:bidi w:val="0"/>
        <w:snapToGrid w:val="0"/>
        <w:spacing w:line="600" w:lineRule="exact"/>
        <w:ind w:firstLine="645"/>
        <w:textAlignment w:val="auto"/>
        <w:rPr>
          <w:rFonts w:hint="eastAsia"/>
          <w:color w:val="auto"/>
          <w:lang w:val="zh-CN"/>
        </w:rPr>
      </w:pPr>
      <w:r>
        <w:rPr>
          <w:rFonts w:hint="eastAsia" w:ascii="楷体_GB2312" w:hAnsi="宋体" w:eastAsia="楷体_GB2312"/>
          <w:b/>
          <w:color w:val="auto"/>
          <w:sz w:val="32"/>
          <w:szCs w:val="32"/>
          <w:lang w:val="zh-CN"/>
        </w:rPr>
        <w:tab/>
      </w:r>
      <w:r>
        <w:rPr>
          <w:rFonts w:hint="default" w:ascii="Times New Roman" w:hAnsi="Times New Roman" w:eastAsia="仿宋_GB2312" w:cs="Times New Roman"/>
          <w:color w:val="auto"/>
          <w:sz w:val="32"/>
          <w:szCs w:val="32"/>
          <w:lang w:val="en-US" w:eastAsia="zh-CN"/>
        </w:rPr>
        <w:t>2020年</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全年预算执行进度为</w:t>
      </w:r>
      <w:r>
        <w:rPr>
          <w:rFonts w:hint="eastAsia" w:eastAsia="仿宋_GB2312" w:cs="Times New Roman"/>
          <w:color w:val="auto"/>
          <w:sz w:val="32"/>
          <w:szCs w:val="32"/>
          <w:lang w:val="en-US" w:eastAsia="zh-CN"/>
        </w:rPr>
        <w:t>73</w:t>
      </w:r>
      <w:r>
        <w:rPr>
          <w:rFonts w:hint="default" w:ascii="Times New Roman" w:hAnsi="Times New Roman" w:eastAsia="仿宋_GB2312" w:cs="Times New Roman"/>
          <w:color w:val="auto"/>
          <w:sz w:val="32"/>
          <w:szCs w:val="32"/>
          <w:lang w:val="en-US" w:eastAsia="zh-CN"/>
        </w:rPr>
        <w:t>%，年终项目经费结余。</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lang w:val="en-US" w:eastAsia="zh-CN"/>
        </w:rPr>
        <w:t>原因：一是受新冠肺炎疫情影响，专项工作未能如期开展或推进进度较为缓慢；二是预算编制精细化水平有待进一步提高，预算刚性约束力作用发挥不够。</w:t>
      </w:r>
    </w:p>
    <w:p>
      <w:pPr>
        <w:pStyle w:val="2"/>
        <w:rPr>
          <w:color w:val="auto"/>
          <w:lang w:val="zh-CN"/>
        </w:rPr>
      </w:pPr>
    </w:p>
    <w:p>
      <w:pPr>
        <w:keepNext w:val="0"/>
        <w:keepLines w:val="0"/>
        <w:pageBreakBefore w:val="0"/>
        <w:widowControl w:val="0"/>
        <w:numPr>
          <w:ilvl w:val="0"/>
          <w:numId w:val="0"/>
        </w:numPr>
        <w:kinsoku/>
        <w:wordWrap/>
        <w:overflowPunct/>
        <w:topLinePunct w:val="0"/>
        <w:autoSpaceDE/>
        <w:autoSpaceDN/>
        <w:bidi w:val="0"/>
        <w:adjustRightInd/>
        <w:spacing w:line="600" w:lineRule="exact"/>
        <w:ind w:left="720" w:leftChars="0"/>
        <w:textAlignment w:val="auto"/>
        <w:outlineLvl w:val="9"/>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en-US" w:eastAsia="zh-CN"/>
        </w:rPr>
        <w:t>( 二）</w:t>
      </w:r>
      <w:r>
        <w:rPr>
          <w:rFonts w:hint="eastAsia" w:ascii="楷体_GB2312" w:hAnsi="宋体" w:eastAsia="楷体_GB2312"/>
          <w:b/>
          <w:color w:val="auto"/>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一是提高预算编制的精准性。进一步细化量</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经费，更加精确把控项目的可行性，将项目的实施和预算有机结合，合理测算预算，确保预算刚性约束。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二是加强执行中的动态监控。在预算执行过程中加强对预算及绩效的“双监控”。按照财政有关要求，动态调整预算，提高预算执行率，切实发挥财政资金的使用绩效。</w:t>
      </w:r>
    </w:p>
    <w:p>
      <w:pPr>
        <w:adjustRightInd w:val="0"/>
        <w:snapToGrid w:val="0"/>
        <w:spacing w:line="600" w:lineRule="exact"/>
        <w:ind w:firstLine="640" w:firstLineChars="200"/>
        <w:rPr>
          <w:rFonts w:ascii="仿宋_GB2312" w:hAnsi="仿宋_GB2312" w:eastAsia="仿宋_GB2312" w:cs="仿宋_GB2312"/>
          <w:color w:val="auto"/>
          <w:sz w:val="32"/>
          <w:szCs w:val="32"/>
        </w:rPr>
      </w:pPr>
    </w:p>
    <w:p>
      <w:pPr>
        <w:spacing w:line="600" w:lineRule="exact"/>
        <w:jc w:val="center"/>
        <w:outlineLvl w:val="0"/>
        <w:rPr>
          <w:rFonts w:hint="eastAsia" w:ascii="黑体" w:hAnsi="黑体" w:eastAsia="黑体"/>
          <w:color w:val="auto"/>
          <w:sz w:val="44"/>
          <w:szCs w:val="44"/>
        </w:rPr>
      </w:pPr>
      <w:bookmarkStart w:id="53" w:name="_Toc15396618"/>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仿宋" w:hAnsi="仿宋" w:eastAsia="仿宋"/>
          <w:b w:val="0"/>
          <w:color w:val="auto"/>
        </w:rPr>
      </w:pPr>
      <w:r>
        <w:rPr>
          <w:rFonts w:hint="eastAsia" w:ascii="黑体" w:hAnsi="黑体" w:eastAsia="黑体"/>
          <w:color w:val="auto"/>
          <w:sz w:val="44"/>
          <w:szCs w:val="44"/>
        </w:rPr>
        <w:t>第</w:t>
      </w:r>
      <w:r>
        <w:rPr>
          <w:rStyle w:val="25"/>
          <w:rFonts w:hint="eastAsia" w:ascii="黑体" w:hAnsi="黑体" w:eastAsia="黑体"/>
          <w:b w:val="0"/>
          <w:color w:val="auto"/>
        </w:rPr>
        <w:t>五部分 附表</w:t>
      </w:r>
      <w:bookmarkEnd w:id="51"/>
      <w:bookmarkEnd w:id="53"/>
      <w:bookmarkStart w:id="54" w:name="_Toc15396619"/>
    </w:p>
    <w:p>
      <w:pPr>
        <w:pStyle w:val="4"/>
        <w:rPr>
          <w:rFonts w:ascii="仿宋" w:hAnsi="仿宋" w:eastAsia="仿宋"/>
          <w:color w:val="auto"/>
        </w:rPr>
      </w:pPr>
      <w:r>
        <w:rPr>
          <w:rFonts w:hint="eastAsia" w:ascii="仿宋" w:hAnsi="仿宋" w:eastAsia="仿宋"/>
          <w:b w:val="0"/>
          <w:color w:val="auto"/>
        </w:rPr>
        <w:t>一、收</w:t>
      </w:r>
      <w:r>
        <w:rPr>
          <w:rStyle w:val="26"/>
          <w:rFonts w:hint="eastAsia" w:ascii="仿宋" w:hAnsi="仿宋" w:eastAsia="仿宋"/>
          <w:b w:val="0"/>
          <w:bCs w:val="0"/>
          <w:color w:val="auto"/>
        </w:rPr>
        <w:t>入支出决算总表</w:t>
      </w:r>
      <w:bookmarkEnd w:id="54"/>
    </w:p>
    <w:p>
      <w:pPr>
        <w:pStyle w:val="4"/>
        <w:rPr>
          <w:rFonts w:ascii="仿宋" w:hAnsi="仿宋" w:eastAsia="仿宋"/>
          <w:color w:val="auto"/>
        </w:rPr>
      </w:pPr>
      <w:bookmarkStart w:id="55" w:name="_Toc15396620"/>
      <w:r>
        <w:rPr>
          <w:rFonts w:hint="eastAsia" w:ascii="仿宋" w:hAnsi="仿宋" w:eastAsia="仿宋"/>
          <w:b w:val="0"/>
          <w:color w:val="auto"/>
        </w:rPr>
        <w:t>二、收</w:t>
      </w:r>
      <w:r>
        <w:rPr>
          <w:rStyle w:val="26"/>
          <w:rFonts w:hint="eastAsia" w:ascii="仿宋" w:hAnsi="仿宋" w:eastAsia="仿宋"/>
          <w:b w:val="0"/>
          <w:bCs w:val="0"/>
          <w:color w:val="auto"/>
        </w:rPr>
        <w:t>入决算表</w:t>
      </w:r>
      <w:bookmarkEnd w:id="55"/>
    </w:p>
    <w:p>
      <w:pPr>
        <w:pStyle w:val="4"/>
        <w:rPr>
          <w:rFonts w:ascii="仿宋" w:hAnsi="仿宋" w:eastAsia="仿宋"/>
          <w:color w:val="auto"/>
        </w:rPr>
      </w:pPr>
      <w:bookmarkStart w:id="56" w:name="_Toc15396621"/>
      <w:r>
        <w:rPr>
          <w:rStyle w:val="26"/>
          <w:rFonts w:hint="eastAsia" w:ascii="仿宋" w:hAnsi="仿宋" w:eastAsia="仿宋"/>
          <w:b w:val="0"/>
          <w:bCs w:val="0"/>
          <w:color w:val="auto"/>
        </w:rPr>
        <w:t>三、</w:t>
      </w:r>
      <w:r>
        <w:rPr>
          <w:rFonts w:hint="eastAsia" w:ascii="仿宋" w:hAnsi="仿宋" w:eastAsia="仿宋"/>
          <w:b w:val="0"/>
          <w:color w:val="auto"/>
        </w:rPr>
        <w:t>支</w:t>
      </w:r>
      <w:r>
        <w:rPr>
          <w:rStyle w:val="26"/>
          <w:rFonts w:hint="eastAsia" w:ascii="仿宋" w:hAnsi="仿宋" w:eastAsia="仿宋"/>
          <w:b w:val="0"/>
          <w:bCs w:val="0"/>
          <w:color w:val="auto"/>
        </w:rPr>
        <w:t>出决算表</w:t>
      </w:r>
      <w:bookmarkEnd w:id="56"/>
    </w:p>
    <w:p>
      <w:pPr>
        <w:pStyle w:val="4"/>
        <w:rPr>
          <w:rFonts w:ascii="仿宋" w:hAnsi="仿宋" w:eastAsia="仿宋"/>
          <w:b w:val="0"/>
          <w:color w:val="auto"/>
        </w:rPr>
      </w:pPr>
      <w:bookmarkStart w:id="57" w:name="_Toc15396622"/>
      <w:r>
        <w:rPr>
          <w:rStyle w:val="26"/>
          <w:rFonts w:hint="eastAsia" w:ascii="仿宋" w:hAnsi="仿宋" w:eastAsia="仿宋"/>
          <w:b w:val="0"/>
          <w:bCs w:val="0"/>
          <w:color w:val="auto"/>
        </w:rPr>
        <w:t>四、</w:t>
      </w:r>
      <w:r>
        <w:rPr>
          <w:rFonts w:hint="eastAsia" w:ascii="仿宋" w:hAnsi="仿宋" w:eastAsia="仿宋"/>
          <w:b w:val="0"/>
          <w:color w:val="auto"/>
        </w:rPr>
        <w:t>财</w:t>
      </w:r>
      <w:r>
        <w:rPr>
          <w:rStyle w:val="26"/>
          <w:rFonts w:hint="eastAsia" w:ascii="仿宋" w:hAnsi="仿宋" w:eastAsia="仿宋"/>
          <w:b w:val="0"/>
          <w:bCs w:val="0"/>
          <w:color w:val="auto"/>
        </w:rPr>
        <w:t>政拨款收入支出决算总表</w:t>
      </w:r>
      <w:bookmarkEnd w:id="57"/>
    </w:p>
    <w:p>
      <w:pPr>
        <w:pStyle w:val="4"/>
        <w:rPr>
          <w:rStyle w:val="26"/>
          <w:rFonts w:ascii="仿宋" w:hAnsi="仿宋" w:eastAsia="仿宋"/>
          <w:b w:val="0"/>
          <w:bCs w:val="0"/>
          <w:color w:val="auto"/>
        </w:rPr>
      </w:pPr>
      <w:bookmarkStart w:id="58" w:name="_Toc15396623"/>
      <w:r>
        <w:rPr>
          <w:rStyle w:val="26"/>
          <w:rFonts w:hint="eastAsia" w:ascii="仿宋" w:hAnsi="仿宋" w:eastAsia="仿宋"/>
          <w:b w:val="0"/>
          <w:bCs w:val="0"/>
          <w:color w:val="auto"/>
        </w:rPr>
        <w:t>五、</w:t>
      </w:r>
      <w:r>
        <w:rPr>
          <w:rFonts w:hint="eastAsia" w:ascii="仿宋" w:hAnsi="仿宋" w:eastAsia="仿宋"/>
          <w:b w:val="0"/>
          <w:color w:val="auto"/>
        </w:rPr>
        <w:t>财</w:t>
      </w:r>
      <w:r>
        <w:rPr>
          <w:rStyle w:val="26"/>
          <w:rFonts w:hint="eastAsia" w:ascii="仿宋" w:hAnsi="仿宋" w:eastAsia="仿宋"/>
          <w:b w:val="0"/>
          <w:bCs w:val="0"/>
          <w:color w:val="auto"/>
        </w:rPr>
        <w:t>政拨款支出决算明细表</w:t>
      </w:r>
      <w:bookmarkEnd w:id="58"/>
      <w:bookmarkStart w:id="59" w:name="_Toc15396624"/>
    </w:p>
    <w:p>
      <w:pPr>
        <w:pStyle w:val="4"/>
        <w:rPr>
          <w:rFonts w:ascii="仿宋" w:hAnsi="仿宋" w:eastAsia="仿宋"/>
          <w:color w:val="auto"/>
        </w:rPr>
      </w:pPr>
      <w:r>
        <w:rPr>
          <w:rStyle w:val="26"/>
          <w:rFonts w:hint="eastAsia" w:ascii="仿宋" w:hAnsi="仿宋" w:eastAsia="仿宋"/>
          <w:b w:val="0"/>
          <w:bCs w:val="0"/>
          <w:color w:val="auto"/>
        </w:rPr>
        <w:t>六、</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般公共预算财政拨款支出决算表</w:t>
      </w:r>
      <w:bookmarkEnd w:id="59"/>
    </w:p>
    <w:p>
      <w:pPr>
        <w:pStyle w:val="4"/>
        <w:rPr>
          <w:rFonts w:ascii="仿宋" w:hAnsi="仿宋" w:eastAsia="仿宋"/>
          <w:color w:val="auto"/>
        </w:rPr>
      </w:pPr>
      <w:bookmarkStart w:id="60" w:name="_Toc15396625"/>
      <w:r>
        <w:rPr>
          <w:rStyle w:val="26"/>
          <w:rFonts w:hint="eastAsia" w:ascii="仿宋" w:hAnsi="仿宋" w:eastAsia="仿宋"/>
          <w:b w:val="0"/>
          <w:bCs w:val="0"/>
          <w:color w:val="auto"/>
        </w:rPr>
        <w:t>七、</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般公共预算财政拨款支出决算明细表</w:t>
      </w:r>
      <w:bookmarkEnd w:id="60"/>
    </w:p>
    <w:p>
      <w:pPr>
        <w:pStyle w:val="4"/>
        <w:rPr>
          <w:rFonts w:ascii="仿宋" w:hAnsi="仿宋" w:eastAsia="仿宋"/>
          <w:color w:val="auto"/>
        </w:rPr>
      </w:pPr>
      <w:bookmarkStart w:id="61" w:name="_Toc15396626"/>
      <w:r>
        <w:rPr>
          <w:rStyle w:val="26"/>
          <w:rFonts w:hint="eastAsia" w:ascii="仿宋" w:hAnsi="仿宋" w:eastAsia="仿宋"/>
          <w:b w:val="0"/>
          <w:bCs w:val="0"/>
          <w:color w:val="auto"/>
        </w:rPr>
        <w:t>八、</w:t>
      </w:r>
      <w:r>
        <w:rPr>
          <w:rFonts w:hint="eastAsia" w:ascii="仿宋" w:hAnsi="仿宋" w:eastAsia="仿宋"/>
          <w:b w:val="0"/>
          <w:color w:val="auto"/>
        </w:rPr>
        <w:t>一</w:t>
      </w:r>
      <w:r>
        <w:rPr>
          <w:rStyle w:val="26"/>
          <w:rFonts w:hint="eastAsia" w:ascii="仿宋" w:hAnsi="仿宋" w:eastAsia="仿宋"/>
          <w:b w:val="0"/>
          <w:bCs w:val="0"/>
          <w:color w:val="auto"/>
        </w:rPr>
        <w:t>般公共预算财政拨款基本支出决算表</w:t>
      </w:r>
      <w:bookmarkEnd w:id="61"/>
    </w:p>
    <w:p>
      <w:pPr>
        <w:pStyle w:val="4"/>
        <w:rPr>
          <w:rFonts w:ascii="仿宋" w:hAnsi="仿宋" w:eastAsia="仿宋"/>
          <w:color w:val="auto"/>
        </w:rPr>
      </w:pPr>
      <w:bookmarkStart w:id="62" w:name="_Toc15396627"/>
      <w:r>
        <w:rPr>
          <w:rStyle w:val="26"/>
          <w:rFonts w:hint="eastAsia" w:ascii="仿宋" w:hAnsi="仿宋" w:eastAsia="仿宋"/>
          <w:b w:val="0"/>
          <w:bCs w:val="0"/>
          <w:color w:val="auto"/>
        </w:rPr>
        <w:t>九、</w:t>
      </w:r>
      <w:r>
        <w:rPr>
          <w:rFonts w:hint="eastAsia" w:ascii="仿宋" w:hAnsi="仿宋" w:eastAsia="仿宋"/>
          <w:b w:val="0"/>
          <w:color w:val="auto"/>
        </w:rPr>
        <w:t>一</w:t>
      </w:r>
      <w:r>
        <w:rPr>
          <w:rStyle w:val="26"/>
          <w:rFonts w:hint="eastAsia" w:ascii="仿宋" w:hAnsi="仿宋" w:eastAsia="仿宋"/>
          <w:b w:val="0"/>
          <w:bCs w:val="0"/>
          <w:color w:val="auto"/>
        </w:rPr>
        <w:t>般公共预算财政拨款项目支出决算表</w:t>
      </w:r>
      <w:bookmarkEnd w:id="62"/>
    </w:p>
    <w:p>
      <w:pPr>
        <w:pStyle w:val="4"/>
        <w:rPr>
          <w:rFonts w:ascii="仿宋" w:hAnsi="仿宋" w:eastAsia="仿宋"/>
          <w:color w:val="auto"/>
        </w:rPr>
      </w:pPr>
      <w:bookmarkStart w:id="63" w:name="_Toc15396628"/>
      <w:r>
        <w:rPr>
          <w:rStyle w:val="26"/>
          <w:rFonts w:hint="eastAsia" w:ascii="仿宋" w:hAnsi="仿宋" w:eastAsia="仿宋"/>
          <w:b w:val="0"/>
          <w:bCs w:val="0"/>
          <w:color w:val="auto"/>
        </w:rPr>
        <w:t>十、</w:t>
      </w:r>
      <w:r>
        <w:rPr>
          <w:rFonts w:hint="eastAsia" w:ascii="仿宋" w:hAnsi="仿宋" w:eastAsia="仿宋"/>
          <w:b w:val="0"/>
          <w:color w:val="auto"/>
        </w:rPr>
        <w:t>一</w:t>
      </w:r>
      <w:r>
        <w:rPr>
          <w:rStyle w:val="26"/>
          <w:rFonts w:hint="eastAsia" w:ascii="仿宋" w:hAnsi="仿宋" w:eastAsia="仿宋"/>
          <w:b w:val="0"/>
          <w:bCs w:val="0"/>
          <w:color w:val="auto"/>
        </w:rPr>
        <w:t>般公共预算财政拨款“三公”经费支出决算表</w:t>
      </w:r>
      <w:bookmarkEnd w:id="63"/>
    </w:p>
    <w:p>
      <w:pPr>
        <w:pStyle w:val="4"/>
        <w:rPr>
          <w:rFonts w:ascii="仿宋" w:hAnsi="仿宋" w:eastAsia="仿宋"/>
          <w:color w:val="auto"/>
        </w:rPr>
      </w:pPr>
      <w:bookmarkStart w:id="64" w:name="_Toc15396629"/>
      <w:r>
        <w:rPr>
          <w:rStyle w:val="26"/>
          <w:rFonts w:hint="eastAsia" w:ascii="仿宋" w:hAnsi="仿宋" w:eastAsia="仿宋"/>
          <w:b w:val="0"/>
          <w:bCs w:val="0"/>
          <w:color w:val="auto"/>
        </w:rPr>
        <w:t>十一、</w:t>
      </w:r>
      <w:r>
        <w:rPr>
          <w:rFonts w:hint="eastAsia" w:ascii="仿宋" w:hAnsi="仿宋" w:eastAsia="仿宋"/>
          <w:b w:val="0"/>
          <w:color w:val="auto"/>
        </w:rPr>
        <w:t>政</w:t>
      </w:r>
      <w:r>
        <w:rPr>
          <w:rStyle w:val="26"/>
          <w:rFonts w:hint="eastAsia" w:ascii="仿宋" w:hAnsi="仿宋" w:eastAsia="仿宋"/>
          <w:b w:val="0"/>
          <w:bCs w:val="0"/>
          <w:color w:val="auto"/>
        </w:rPr>
        <w:t>府性基金预算财政拨款收入支出决算表</w:t>
      </w:r>
      <w:bookmarkEnd w:id="64"/>
    </w:p>
    <w:p>
      <w:pPr>
        <w:pStyle w:val="4"/>
        <w:rPr>
          <w:rFonts w:ascii="仿宋" w:hAnsi="仿宋" w:eastAsia="仿宋"/>
          <w:color w:val="auto"/>
        </w:rPr>
      </w:pPr>
      <w:bookmarkStart w:id="65" w:name="_Toc15396630"/>
      <w:r>
        <w:rPr>
          <w:rStyle w:val="26"/>
          <w:rFonts w:hint="eastAsia" w:ascii="仿宋" w:hAnsi="仿宋" w:eastAsia="仿宋"/>
          <w:b w:val="0"/>
          <w:bCs w:val="0"/>
          <w:color w:val="auto"/>
        </w:rPr>
        <w:t>十二、</w:t>
      </w:r>
      <w:r>
        <w:rPr>
          <w:rFonts w:hint="eastAsia" w:ascii="仿宋" w:hAnsi="仿宋" w:eastAsia="仿宋"/>
          <w:b w:val="0"/>
          <w:color w:val="auto"/>
        </w:rPr>
        <w:t>政</w:t>
      </w:r>
      <w:r>
        <w:rPr>
          <w:rStyle w:val="26"/>
          <w:rFonts w:hint="eastAsia" w:ascii="仿宋" w:hAnsi="仿宋" w:eastAsia="仿宋"/>
          <w:b w:val="0"/>
          <w:bCs w:val="0"/>
          <w:color w:val="auto"/>
        </w:rPr>
        <w:t>府性基金预算财政拨款“三公”经费支出决算表</w:t>
      </w:r>
      <w:bookmarkEnd w:id="65"/>
    </w:p>
    <w:p>
      <w:pPr>
        <w:pStyle w:val="4"/>
        <w:rPr>
          <w:rStyle w:val="26"/>
          <w:rFonts w:hint="eastAsia" w:ascii="仿宋" w:hAnsi="仿宋" w:eastAsia="仿宋"/>
          <w:b w:val="0"/>
          <w:bCs w:val="0"/>
          <w:color w:val="auto"/>
        </w:rPr>
      </w:pPr>
      <w:bookmarkStart w:id="66" w:name="_Toc15396631"/>
      <w:r>
        <w:rPr>
          <w:rStyle w:val="26"/>
          <w:rFonts w:hint="eastAsia" w:ascii="仿宋" w:hAnsi="仿宋" w:eastAsia="仿宋"/>
          <w:b w:val="0"/>
          <w:bCs w:val="0"/>
          <w:color w:val="auto"/>
        </w:rPr>
        <w:t>十三、</w:t>
      </w:r>
      <w:r>
        <w:rPr>
          <w:rFonts w:hint="eastAsia" w:ascii="仿宋" w:hAnsi="仿宋" w:eastAsia="仿宋"/>
          <w:b w:val="0"/>
          <w:color w:val="auto"/>
        </w:rPr>
        <w:t>国</w:t>
      </w:r>
      <w:r>
        <w:rPr>
          <w:rStyle w:val="26"/>
          <w:rFonts w:hint="eastAsia" w:ascii="仿宋" w:hAnsi="仿宋" w:eastAsia="仿宋"/>
          <w:b w:val="0"/>
          <w:bCs w:val="0"/>
          <w:color w:val="auto"/>
        </w:rPr>
        <w:t>有资本经营预算</w:t>
      </w:r>
      <w:r>
        <w:rPr>
          <w:rStyle w:val="26"/>
          <w:rFonts w:hint="eastAsia" w:ascii="仿宋" w:hAnsi="仿宋" w:eastAsia="仿宋"/>
          <w:b w:val="0"/>
          <w:bCs w:val="0"/>
          <w:color w:val="auto"/>
          <w:lang w:eastAsia="zh-CN"/>
        </w:rPr>
        <w:t>财政拨款收入</w:t>
      </w:r>
      <w:r>
        <w:rPr>
          <w:rStyle w:val="26"/>
          <w:rFonts w:hint="eastAsia" w:ascii="仿宋" w:hAnsi="仿宋" w:eastAsia="仿宋"/>
          <w:b w:val="0"/>
          <w:bCs w:val="0"/>
          <w:color w:val="auto"/>
        </w:rPr>
        <w:t>支出决算表</w:t>
      </w:r>
      <w:bookmarkEnd w:id="66"/>
    </w:p>
    <w:p>
      <w:pPr>
        <w:rPr>
          <w:rFonts w:hint="eastAsia" w:eastAsia="仿宋"/>
          <w:color w:val="auto"/>
          <w:lang w:eastAsia="zh-CN"/>
        </w:rPr>
      </w:pPr>
      <w:r>
        <w:rPr>
          <w:rStyle w:val="26"/>
          <w:rFonts w:hint="eastAsia" w:ascii="仿宋" w:hAnsi="仿宋" w:eastAsia="仿宋"/>
          <w:b w:val="0"/>
          <w:bCs w:val="0"/>
          <w:color w:val="auto"/>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C68A04E"/>
    <w:multiLevelType w:val="singleLevel"/>
    <w:tmpl w:val="CC68A04E"/>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BFF5A73"/>
    <w:multiLevelType w:val="singleLevel"/>
    <w:tmpl w:val="6BFF5A73"/>
    <w:lvl w:ilvl="0" w:tentative="0">
      <w:start w:val="1"/>
      <w:numFmt w:val="decimal"/>
      <w:lvlText w:val="%1."/>
      <w:lvlJc w:val="left"/>
      <w:pPr>
        <w:tabs>
          <w:tab w:val="left" w:pos="312"/>
        </w:tabs>
      </w:pPr>
    </w:lvl>
  </w:abstractNum>
  <w:abstractNum w:abstractNumId="6">
    <w:nsid w:val="7B19B031"/>
    <w:multiLevelType w:val="singleLevel"/>
    <w:tmpl w:val="7B19B031"/>
    <w:lvl w:ilvl="0" w:tentative="0">
      <w:start w:val="2"/>
      <w:numFmt w:val="chineseCounting"/>
      <w:suff w:val="nothing"/>
      <w:lvlText w:val="（%1）"/>
      <w:lvlJc w:val="left"/>
      <w:rPr>
        <w:rFonts w:hint="eastAsia"/>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OGY1ZTUwZjBjMGE2Y2RiMWFlMjY0ZGZmZjgyNj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782E"/>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7B8"/>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427E"/>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1334D"/>
    <w:rsid w:val="01252CFE"/>
    <w:rsid w:val="014355B3"/>
    <w:rsid w:val="0173780F"/>
    <w:rsid w:val="01807277"/>
    <w:rsid w:val="018A25FF"/>
    <w:rsid w:val="025D5C7D"/>
    <w:rsid w:val="028B2B66"/>
    <w:rsid w:val="02AC235B"/>
    <w:rsid w:val="02BA5722"/>
    <w:rsid w:val="02C07B5D"/>
    <w:rsid w:val="02F55EAA"/>
    <w:rsid w:val="030816AD"/>
    <w:rsid w:val="03215C49"/>
    <w:rsid w:val="042F2789"/>
    <w:rsid w:val="04D658BB"/>
    <w:rsid w:val="0508223C"/>
    <w:rsid w:val="05C755A6"/>
    <w:rsid w:val="05F11A75"/>
    <w:rsid w:val="06271BB8"/>
    <w:rsid w:val="067363A7"/>
    <w:rsid w:val="06AD0787"/>
    <w:rsid w:val="07593830"/>
    <w:rsid w:val="07634B73"/>
    <w:rsid w:val="077926C2"/>
    <w:rsid w:val="08360D7E"/>
    <w:rsid w:val="085C0B40"/>
    <w:rsid w:val="08CB6081"/>
    <w:rsid w:val="08CC6BFE"/>
    <w:rsid w:val="08D56FDF"/>
    <w:rsid w:val="092E42C7"/>
    <w:rsid w:val="095C7B02"/>
    <w:rsid w:val="096647CC"/>
    <w:rsid w:val="09F71BCE"/>
    <w:rsid w:val="0A2032A3"/>
    <w:rsid w:val="0ACF303E"/>
    <w:rsid w:val="0AD81E0C"/>
    <w:rsid w:val="0AF64F27"/>
    <w:rsid w:val="0B32413E"/>
    <w:rsid w:val="0BC03889"/>
    <w:rsid w:val="0C781968"/>
    <w:rsid w:val="0CD920FA"/>
    <w:rsid w:val="0CE64637"/>
    <w:rsid w:val="0CEC683A"/>
    <w:rsid w:val="0D1A7E23"/>
    <w:rsid w:val="0D5E1080"/>
    <w:rsid w:val="0E66159B"/>
    <w:rsid w:val="0E847E43"/>
    <w:rsid w:val="0ED85270"/>
    <w:rsid w:val="0F4E31A7"/>
    <w:rsid w:val="0FBB213C"/>
    <w:rsid w:val="0FD96EBB"/>
    <w:rsid w:val="0FE76D6B"/>
    <w:rsid w:val="0FEA002A"/>
    <w:rsid w:val="1007270F"/>
    <w:rsid w:val="100D4A25"/>
    <w:rsid w:val="10C055FF"/>
    <w:rsid w:val="10C97678"/>
    <w:rsid w:val="11402072"/>
    <w:rsid w:val="115254EE"/>
    <w:rsid w:val="118107EC"/>
    <w:rsid w:val="11821FD2"/>
    <w:rsid w:val="118514BD"/>
    <w:rsid w:val="1200100B"/>
    <w:rsid w:val="121D08B7"/>
    <w:rsid w:val="12BA25C9"/>
    <w:rsid w:val="12DD1A94"/>
    <w:rsid w:val="13031E5A"/>
    <w:rsid w:val="13801607"/>
    <w:rsid w:val="138A74EE"/>
    <w:rsid w:val="140715F0"/>
    <w:rsid w:val="143117FB"/>
    <w:rsid w:val="1433702E"/>
    <w:rsid w:val="14EC7E8A"/>
    <w:rsid w:val="14F222A3"/>
    <w:rsid w:val="15244C0C"/>
    <w:rsid w:val="1680173A"/>
    <w:rsid w:val="1688514D"/>
    <w:rsid w:val="16A924A8"/>
    <w:rsid w:val="16B25711"/>
    <w:rsid w:val="16BB723D"/>
    <w:rsid w:val="17130F37"/>
    <w:rsid w:val="17D521AE"/>
    <w:rsid w:val="18015F3F"/>
    <w:rsid w:val="18135C46"/>
    <w:rsid w:val="185A37FB"/>
    <w:rsid w:val="189B60B4"/>
    <w:rsid w:val="1931107C"/>
    <w:rsid w:val="1938089F"/>
    <w:rsid w:val="19497378"/>
    <w:rsid w:val="199C19ED"/>
    <w:rsid w:val="19D34D7D"/>
    <w:rsid w:val="19F073CF"/>
    <w:rsid w:val="1A663F39"/>
    <w:rsid w:val="1A95536C"/>
    <w:rsid w:val="1AD55602"/>
    <w:rsid w:val="1B736B5E"/>
    <w:rsid w:val="1B973164"/>
    <w:rsid w:val="1BDD2998"/>
    <w:rsid w:val="1BE04B67"/>
    <w:rsid w:val="1BE8440E"/>
    <w:rsid w:val="1C034E87"/>
    <w:rsid w:val="1CDA3BFA"/>
    <w:rsid w:val="1CF4539B"/>
    <w:rsid w:val="1D155CEE"/>
    <w:rsid w:val="1D7B2797"/>
    <w:rsid w:val="1E231332"/>
    <w:rsid w:val="1E27314B"/>
    <w:rsid w:val="1E2977EE"/>
    <w:rsid w:val="1E487352"/>
    <w:rsid w:val="1E9F591A"/>
    <w:rsid w:val="1F62146F"/>
    <w:rsid w:val="1FB51ACE"/>
    <w:rsid w:val="20543A8F"/>
    <w:rsid w:val="20F57F95"/>
    <w:rsid w:val="21905766"/>
    <w:rsid w:val="21E801A5"/>
    <w:rsid w:val="22A71CAE"/>
    <w:rsid w:val="22B50B9D"/>
    <w:rsid w:val="22C01247"/>
    <w:rsid w:val="22D10D95"/>
    <w:rsid w:val="22D32CC2"/>
    <w:rsid w:val="23317CA4"/>
    <w:rsid w:val="235600C6"/>
    <w:rsid w:val="238C68A8"/>
    <w:rsid w:val="240371BF"/>
    <w:rsid w:val="2447702E"/>
    <w:rsid w:val="24BB40F6"/>
    <w:rsid w:val="24FB6552"/>
    <w:rsid w:val="25196E7A"/>
    <w:rsid w:val="259F1C85"/>
    <w:rsid w:val="260341E9"/>
    <w:rsid w:val="263209A2"/>
    <w:rsid w:val="26543578"/>
    <w:rsid w:val="26A031FD"/>
    <w:rsid w:val="2728388D"/>
    <w:rsid w:val="27CE2E79"/>
    <w:rsid w:val="28621547"/>
    <w:rsid w:val="286708A4"/>
    <w:rsid w:val="28B07E66"/>
    <w:rsid w:val="28B96FC7"/>
    <w:rsid w:val="297F1365"/>
    <w:rsid w:val="29825A61"/>
    <w:rsid w:val="29F760C6"/>
    <w:rsid w:val="29FD04D3"/>
    <w:rsid w:val="2A265591"/>
    <w:rsid w:val="2A3A290C"/>
    <w:rsid w:val="2A6142EB"/>
    <w:rsid w:val="2ABE7A3E"/>
    <w:rsid w:val="2B111ADC"/>
    <w:rsid w:val="2B332DCF"/>
    <w:rsid w:val="2B9B4220"/>
    <w:rsid w:val="2D0613F2"/>
    <w:rsid w:val="2D87610B"/>
    <w:rsid w:val="2E0549C3"/>
    <w:rsid w:val="2E4E36B7"/>
    <w:rsid w:val="2EBE3EDA"/>
    <w:rsid w:val="2F09396E"/>
    <w:rsid w:val="2F983F2A"/>
    <w:rsid w:val="2FBC3655"/>
    <w:rsid w:val="31090811"/>
    <w:rsid w:val="318B5549"/>
    <w:rsid w:val="31907CF2"/>
    <w:rsid w:val="319F7F4E"/>
    <w:rsid w:val="31BF7ECD"/>
    <w:rsid w:val="31CC636F"/>
    <w:rsid w:val="31FE0F63"/>
    <w:rsid w:val="326355F5"/>
    <w:rsid w:val="32C4617C"/>
    <w:rsid w:val="331A05EC"/>
    <w:rsid w:val="335350EB"/>
    <w:rsid w:val="33F32D53"/>
    <w:rsid w:val="349A238A"/>
    <w:rsid w:val="34C941BE"/>
    <w:rsid w:val="34DD4B67"/>
    <w:rsid w:val="34F221AE"/>
    <w:rsid w:val="350E424D"/>
    <w:rsid w:val="35451266"/>
    <w:rsid w:val="3553048E"/>
    <w:rsid w:val="35702783"/>
    <w:rsid w:val="35D93DE0"/>
    <w:rsid w:val="3637653D"/>
    <w:rsid w:val="36504578"/>
    <w:rsid w:val="37421577"/>
    <w:rsid w:val="376B57CA"/>
    <w:rsid w:val="37AF0456"/>
    <w:rsid w:val="37FB4C4E"/>
    <w:rsid w:val="38501A22"/>
    <w:rsid w:val="385D380B"/>
    <w:rsid w:val="386C06EF"/>
    <w:rsid w:val="38761BD8"/>
    <w:rsid w:val="388601D6"/>
    <w:rsid w:val="388B1A7B"/>
    <w:rsid w:val="38BE4AE4"/>
    <w:rsid w:val="39393960"/>
    <w:rsid w:val="39417E56"/>
    <w:rsid w:val="3957030D"/>
    <w:rsid w:val="39685396"/>
    <w:rsid w:val="399B3041"/>
    <w:rsid w:val="3AB84798"/>
    <w:rsid w:val="3AE55753"/>
    <w:rsid w:val="3AE81681"/>
    <w:rsid w:val="3B114CFC"/>
    <w:rsid w:val="3B1C2C22"/>
    <w:rsid w:val="3BCA7C5A"/>
    <w:rsid w:val="3BD70912"/>
    <w:rsid w:val="3BE80DF6"/>
    <w:rsid w:val="3C0C0783"/>
    <w:rsid w:val="3C1E46D5"/>
    <w:rsid w:val="3C990751"/>
    <w:rsid w:val="3D093AFC"/>
    <w:rsid w:val="3D744C9B"/>
    <w:rsid w:val="3DE12B0E"/>
    <w:rsid w:val="3DF711E3"/>
    <w:rsid w:val="3E256B1A"/>
    <w:rsid w:val="3E3C1720"/>
    <w:rsid w:val="3E431B85"/>
    <w:rsid w:val="3E5F5973"/>
    <w:rsid w:val="3EC930BE"/>
    <w:rsid w:val="3EE60EF5"/>
    <w:rsid w:val="3EF0422F"/>
    <w:rsid w:val="3F3E3B34"/>
    <w:rsid w:val="3F4A173F"/>
    <w:rsid w:val="3F857460"/>
    <w:rsid w:val="3F9F5709"/>
    <w:rsid w:val="408843FB"/>
    <w:rsid w:val="420977D1"/>
    <w:rsid w:val="422141EB"/>
    <w:rsid w:val="428D5B5E"/>
    <w:rsid w:val="42C1647E"/>
    <w:rsid w:val="43317135"/>
    <w:rsid w:val="43A5605D"/>
    <w:rsid w:val="43C47B33"/>
    <w:rsid w:val="44104F70"/>
    <w:rsid w:val="444047B3"/>
    <w:rsid w:val="44412BFC"/>
    <w:rsid w:val="456B13C9"/>
    <w:rsid w:val="4571098D"/>
    <w:rsid w:val="45780AEB"/>
    <w:rsid w:val="46A5117B"/>
    <w:rsid w:val="4778468A"/>
    <w:rsid w:val="47C23026"/>
    <w:rsid w:val="47D002F9"/>
    <w:rsid w:val="480B7550"/>
    <w:rsid w:val="48143E22"/>
    <w:rsid w:val="481C1E27"/>
    <w:rsid w:val="483330DA"/>
    <w:rsid w:val="488F6C7F"/>
    <w:rsid w:val="489C4042"/>
    <w:rsid w:val="48B278E0"/>
    <w:rsid w:val="48C87798"/>
    <w:rsid w:val="49056F7D"/>
    <w:rsid w:val="493A6572"/>
    <w:rsid w:val="49462DA5"/>
    <w:rsid w:val="496F39ED"/>
    <w:rsid w:val="49C63E1B"/>
    <w:rsid w:val="4A081BEC"/>
    <w:rsid w:val="4A3A0E6F"/>
    <w:rsid w:val="4A5503E6"/>
    <w:rsid w:val="4A6A3EA1"/>
    <w:rsid w:val="4A963292"/>
    <w:rsid w:val="4AB57080"/>
    <w:rsid w:val="4AEE7181"/>
    <w:rsid w:val="4AF01B11"/>
    <w:rsid w:val="4BBE0DDA"/>
    <w:rsid w:val="4BC11858"/>
    <w:rsid w:val="4BE068DB"/>
    <w:rsid w:val="4BF54A9F"/>
    <w:rsid w:val="4BF6002B"/>
    <w:rsid w:val="4C247CAA"/>
    <w:rsid w:val="4C2C3E5D"/>
    <w:rsid w:val="4C484B58"/>
    <w:rsid w:val="4C527750"/>
    <w:rsid w:val="4C7C211D"/>
    <w:rsid w:val="4CCD01B0"/>
    <w:rsid w:val="4CDB32C0"/>
    <w:rsid w:val="4D2E4131"/>
    <w:rsid w:val="4D624D06"/>
    <w:rsid w:val="4DFF7C70"/>
    <w:rsid w:val="4E15001B"/>
    <w:rsid w:val="4E685112"/>
    <w:rsid w:val="4EA85793"/>
    <w:rsid w:val="4ECE2238"/>
    <w:rsid w:val="4EFC6662"/>
    <w:rsid w:val="4F3C3E1B"/>
    <w:rsid w:val="4F8942AD"/>
    <w:rsid w:val="4FBC0A36"/>
    <w:rsid w:val="4FE120C7"/>
    <w:rsid w:val="50541E90"/>
    <w:rsid w:val="50C8215E"/>
    <w:rsid w:val="50D135C7"/>
    <w:rsid w:val="51043EAF"/>
    <w:rsid w:val="516F0559"/>
    <w:rsid w:val="51777D4E"/>
    <w:rsid w:val="518F221E"/>
    <w:rsid w:val="51F8154A"/>
    <w:rsid w:val="525C159E"/>
    <w:rsid w:val="52CE5F00"/>
    <w:rsid w:val="52CF18E3"/>
    <w:rsid w:val="5358508E"/>
    <w:rsid w:val="53641142"/>
    <w:rsid w:val="53CE073A"/>
    <w:rsid w:val="53E7216A"/>
    <w:rsid w:val="53F53FBE"/>
    <w:rsid w:val="53F56C10"/>
    <w:rsid w:val="540D43BB"/>
    <w:rsid w:val="546F6A6B"/>
    <w:rsid w:val="54C33C4B"/>
    <w:rsid w:val="550A7641"/>
    <w:rsid w:val="55587509"/>
    <w:rsid w:val="558A48C5"/>
    <w:rsid w:val="558F478D"/>
    <w:rsid w:val="55E77E7D"/>
    <w:rsid w:val="55FF5FF8"/>
    <w:rsid w:val="5609005A"/>
    <w:rsid w:val="56AF2E23"/>
    <w:rsid w:val="56D96A01"/>
    <w:rsid w:val="56ED31DC"/>
    <w:rsid w:val="57514B37"/>
    <w:rsid w:val="578772D7"/>
    <w:rsid w:val="57EC4250"/>
    <w:rsid w:val="584D44BC"/>
    <w:rsid w:val="588F0504"/>
    <w:rsid w:val="58946DA3"/>
    <w:rsid w:val="58FE315E"/>
    <w:rsid w:val="590E4353"/>
    <w:rsid w:val="5A5F50CE"/>
    <w:rsid w:val="5AE53999"/>
    <w:rsid w:val="5AF164C8"/>
    <w:rsid w:val="5C082D9D"/>
    <w:rsid w:val="5C0E7BA1"/>
    <w:rsid w:val="5C45626E"/>
    <w:rsid w:val="5C530F0C"/>
    <w:rsid w:val="5CAA22F9"/>
    <w:rsid w:val="5CC75A2E"/>
    <w:rsid w:val="5D337375"/>
    <w:rsid w:val="5D5C0FDF"/>
    <w:rsid w:val="5DDD05F0"/>
    <w:rsid w:val="5E2B1031"/>
    <w:rsid w:val="5E845B94"/>
    <w:rsid w:val="5EB57983"/>
    <w:rsid w:val="5F403DE5"/>
    <w:rsid w:val="5F6F68A9"/>
    <w:rsid w:val="5FBE59DA"/>
    <w:rsid w:val="5FEA0D30"/>
    <w:rsid w:val="606046E2"/>
    <w:rsid w:val="610E4E8E"/>
    <w:rsid w:val="614A5CD4"/>
    <w:rsid w:val="614D7384"/>
    <w:rsid w:val="617343EB"/>
    <w:rsid w:val="618B4C44"/>
    <w:rsid w:val="62041423"/>
    <w:rsid w:val="632766F6"/>
    <w:rsid w:val="634A3E90"/>
    <w:rsid w:val="638F7D6C"/>
    <w:rsid w:val="63A30A80"/>
    <w:rsid w:val="63EB315C"/>
    <w:rsid w:val="6403278B"/>
    <w:rsid w:val="644A7E4E"/>
    <w:rsid w:val="64712E6C"/>
    <w:rsid w:val="64BE247F"/>
    <w:rsid w:val="64CA39A1"/>
    <w:rsid w:val="653D0480"/>
    <w:rsid w:val="65527DBF"/>
    <w:rsid w:val="65557816"/>
    <w:rsid w:val="66692047"/>
    <w:rsid w:val="669601D3"/>
    <w:rsid w:val="66AD283D"/>
    <w:rsid w:val="66AD4444"/>
    <w:rsid w:val="66C639EB"/>
    <w:rsid w:val="67400B56"/>
    <w:rsid w:val="676059D3"/>
    <w:rsid w:val="67C52C61"/>
    <w:rsid w:val="67D43E26"/>
    <w:rsid w:val="67DB7CCD"/>
    <w:rsid w:val="67EF46A0"/>
    <w:rsid w:val="686349CE"/>
    <w:rsid w:val="688514BF"/>
    <w:rsid w:val="689A6BB3"/>
    <w:rsid w:val="68D27338"/>
    <w:rsid w:val="69307F23"/>
    <w:rsid w:val="69655F25"/>
    <w:rsid w:val="69A34E66"/>
    <w:rsid w:val="6AE72C8E"/>
    <w:rsid w:val="6B005D91"/>
    <w:rsid w:val="6B373A48"/>
    <w:rsid w:val="6B7D7A36"/>
    <w:rsid w:val="6B854762"/>
    <w:rsid w:val="6BD60C44"/>
    <w:rsid w:val="6BDA2FB6"/>
    <w:rsid w:val="6C4A05C8"/>
    <w:rsid w:val="6C6A5153"/>
    <w:rsid w:val="6C8B1F79"/>
    <w:rsid w:val="6D9D5681"/>
    <w:rsid w:val="6E4D329C"/>
    <w:rsid w:val="6E4D6D5C"/>
    <w:rsid w:val="6EC73F59"/>
    <w:rsid w:val="6EE050B4"/>
    <w:rsid w:val="6F1A6C6D"/>
    <w:rsid w:val="6F1B69D0"/>
    <w:rsid w:val="6F2662E7"/>
    <w:rsid w:val="6F4C7718"/>
    <w:rsid w:val="6F614AF6"/>
    <w:rsid w:val="6F993C5A"/>
    <w:rsid w:val="6FC04B4D"/>
    <w:rsid w:val="705F036B"/>
    <w:rsid w:val="70611F7D"/>
    <w:rsid w:val="706841E9"/>
    <w:rsid w:val="71106464"/>
    <w:rsid w:val="711B209D"/>
    <w:rsid w:val="71905A77"/>
    <w:rsid w:val="719E3570"/>
    <w:rsid w:val="71EB4075"/>
    <w:rsid w:val="721E4820"/>
    <w:rsid w:val="724276C1"/>
    <w:rsid w:val="72734D90"/>
    <w:rsid w:val="733A32F3"/>
    <w:rsid w:val="73791F46"/>
    <w:rsid w:val="742922A8"/>
    <w:rsid w:val="7432511A"/>
    <w:rsid w:val="75433258"/>
    <w:rsid w:val="754E56E1"/>
    <w:rsid w:val="75622791"/>
    <w:rsid w:val="75985E7C"/>
    <w:rsid w:val="75CF7543"/>
    <w:rsid w:val="75E03F27"/>
    <w:rsid w:val="76683CE3"/>
    <w:rsid w:val="7755348F"/>
    <w:rsid w:val="7775511F"/>
    <w:rsid w:val="77FB45AB"/>
    <w:rsid w:val="7816205B"/>
    <w:rsid w:val="781D5D92"/>
    <w:rsid w:val="78275FF5"/>
    <w:rsid w:val="785D56AD"/>
    <w:rsid w:val="79223B79"/>
    <w:rsid w:val="795076E3"/>
    <w:rsid w:val="79F13263"/>
    <w:rsid w:val="7A4C11DF"/>
    <w:rsid w:val="7A752825"/>
    <w:rsid w:val="7A922398"/>
    <w:rsid w:val="7AAB4DBF"/>
    <w:rsid w:val="7B464D22"/>
    <w:rsid w:val="7B4A7736"/>
    <w:rsid w:val="7B7650C2"/>
    <w:rsid w:val="7B957ABA"/>
    <w:rsid w:val="7BA95FF2"/>
    <w:rsid w:val="7BAD2831"/>
    <w:rsid w:val="7C5163CD"/>
    <w:rsid w:val="7C782498"/>
    <w:rsid w:val="7CB84FA8"/>
    <w:rsid w:val="7CEA6C9D"/>
    <w:rsid w:val="7D035D56"/>
    <w:rsid w:val="7D362F36"/>
    <w:rsid w:val="7D9C4B2E"/>
    <w:rsid w:val="7DA4678F"/>
    <w:rsid w:val="7DBD39F8"/>
    <w:rsid w:val="7EC91C80"/>
    <w:rsid w:val="7EEF1DE3"/>
    <w:rsid w:val="7F0A7838"/>
    <w:rsid w:val="7F93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图1：收、支决算总计变动情况图                             </a:t>
            </a:r>
          </a:p>
        </c:rich>
      </c:tx>
      <c:layout/>
      <c:overlay val="0"/>
      <c:spPr>
        <a:noFill/>
        <a:ln>
          <a:noFill/>
        </a:ln>
        <a:effectLst/>
      </c:spPr>
    </c:title>
    <c:autoTitleDeleted val="0"/>
    <c:plotArea>
      <c:layout>
        <c:manualLayout>
          <c:layoutTarget val="inner"/>
          <c:xMode val="edge"/>
          <c:yMode val="edge"/>
          <c:x val="0.1412196016131"/>
          <c:y val="0.205774617539323"/>
          <c:w val="0.745985579860687"/>
          <c:h val="0.731394096099979"/>
        </c:manualLayout>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658.3</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597.39</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收支总计</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0"/>
        <c:axId val="993432829"/>
        <c:axId val="265725943"/>
      </c:barChart>
      <c:catAx>
        <c:axId val="99343282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max val="7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majorUnit val="100"/>
        <c:minorUnit val="5"/>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446006191950464"/>
          <c:y val="0.0217255065803217"/>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manualLayout>
                  <c:x val="-0.0239040534767838"/>
                  <c:y val="-0.0431071020692872"/>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652992146755897"/>
                  <c:y val="-0.074161256485874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c:v>
                </c:pt>
                <c:pt idx="1">
                  <c:v>事业收入</c:v>
                </c:pt>
                <c:pt idx="2">
                  <c:v>其他收入</c:v>
                </c:pt>
              </c:strCache>
            </c:strRef>
          </c:cat>
          <c:val>
            <c:numRef>
              <c:f>Sheet1!$B$2:$B$4</c:f>
              <c:numCache>
                <c:formatCode>General</c:formatCode>
                <c:ptCount val="3"/>
                <c:pt idx="0">
                  <c:v>459.42</c:v>
                </c:pt>
                <c:pt idx="1">
                  <c:v>14.56</c:v>
                </c:pt>
                <c:pt idx="2">
                  <c:v>0.46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图三：支出决算结构图</a:t>
            </a: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412.86</c:v>
                </c:pt>
                <c:pt idx="1">
                  <c:v>67.4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470.78</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459.42</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majorUnit val="100"/>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470.78</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459.42</c:v>
                </c:pt>
              </c:numCache>
            </c:numRef>
          </c:val>
        </c:ser>
        <c:dLbls>
          <c:showLegendKey val="0"/>
          <c:showVal val="0"/>
          <c:showCatName val="0"/>
          <c:showSerName val="0"/>
          <c:showPercent val="0"/>
          <c:showBubbleSize val="0"/>
        </c:dLbls>
        <c:gapWidth val="150"/>
        <c:overlap val="0"/>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0816063764561619"/>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c:v>
                </c:pt>
                <c:pt idx="1">
                  <c:v>科学技术</c:v>
                </c:pt>
                <c:pt idx="2">
                  <c:v>社会保障和就业</c:v>
                </c:pt>
                <c:pt idx="3">
                  <c:v>医疗卫生支出</c:v>
                </c:pt>
                <c:pt idx="4">
                  <c:v>住房保障支出</c:v>
                </c:pt>
              </c:strCache>
            </c:strRef>
          </c:cat>
          <c:val>
            <c:numRef>
              <c:f>Sheet1!$B$2:$B$6</c:f>
              <c:numCache>
                <c:formatCode>General</c:formatCode>
                <c:ptCount val="5"/>
                <c:pt idx="0">
                  <c:v>32.33</c:v>
                </c:pt>
                <c:pt idx="1">
                  <c:v>297.03</c:v>
                </c:pt>
                <c:pt idx="2">
                  <c:v>86.03</c:v>
                </c:pt>
                <c:pt idx="3">
                  <c:v>21.94</c:v>
                </c:pt>
                <c:pt idx="4">
                  <c:v>22.09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3.09</c:v>
                </c:pt>
                <c:pt idx="2">
                  <c:v>0.55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8135593220339"/>
          <c:y val="0.44712682760965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6568</Words>
  <Characters>9130</Characters>
  <Lines>61</Lines>
  <Paragraphs>17</Paragraphs>
  <TotalTime>3</TotalTime>
  <ScaleCrop>false</ScaleCrop>
  <LinksUpToDate>false</LinksUpToDate>
  <CharactersWithSpaces>9177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123</cp:lastModifiedBy>
  <cp:lastPrinted>2021-08-25T03:05:00Z</cp:lastPrinted>
  <dcterms:modified xsi:type="dcterms:W3CDTF">2022-11-14T08:25:25Z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5577652D5BE048519EFB8F3C50A4246D</vt:lpwstr>
  </property>
</Properties>
</file>