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auto"/>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auto"/>
          <w:sz w:val="72"/>
          <w:szCs w:val="72"/>
        </w:rPr>
      </w:pPr>
    </w:p>
    <w:p>
      <w:pPr>
        <w:spacing w:line="600" w:lineRule="exact"/>
        <w:jc w:val="center"/>
        <w:outlineLvl w:val="0"/>
        <w:rPr>
          <w:rFonts w:hint="default" w:ascii="Times New Roman" w:hAnsi="Times New Roman" w:eastAsia="方正小标宋简体" w:cs="Times New Roman"/>
          <w:color w:val="auto"/>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auto"/>
          <w:sz w:val="72"/>
          <w:szCs w:val="72"/>
        </w:rPr>
      </w:pPr>
      <w:bookmarkStart w:id="1" w:name="_Toc15396597"/>
      <w:bookmarkStart w:id="2" w:name="_Toc15378441"/>
      <w:bookmarkStart w:id="3" w:name="_Toc15377193"/>
      <w:bookmarkStart w:id="4" w:name="_Toc15377425"/>
      <w:bookmarkStart w:id="5" w:name="_Toc15396475"/>
      <w:r>
        <w:rPr>
          <w:rFonts w:hint="default" w:ascii="Times New Roman" w:hAnsi="Times New Roman" w:eastAsia="黑体" w:cs="Times New Roman"/>
          <w:color w:val="auto"/>
          <w:sz w:val="72"/>
          <w:szCs w:val="72"/>
        </w:rPr>
        <w:t>20</w:t>
      </w:r>
      <w:r>
        <w:rPr>
          <w:rFonts w:hint="default" w:ascii="Times New Roman" w:hAnsi="Times New Roman" w:eastAsia="黑体" w:cs="Times New Roman"/>
          <w:color w:val="auto"/>
          <w:sz w:val="72"/>
          <w:szCs w:val="72"/>
          <w:lang w:val="en-US" w:eastAsia="zh-CN"/>
        </w:rPr>
        <w:t>20</w:t>
      </w:r>
      <w:r>
        <w:rPr>
          <w:rFonts w:hint="default" w:ascii="Times New Roman" w:hAnsi="Times New Roman" w:eastAsia="方正小标宋简体" w:cs="Times New Roman"/>
          <w:color w:val="auto"/>
          <w:sz w:val="72"/>
          <w:szCs w:val="72"/>
        </w:rPr>
        <w:t>年度</w:t>
      </w:r>
      <w:bookmarkEnd w:id="1"/>
      <w:bookmarkEnd w:id="2"/>
      <w:bookmarkEnd w:id="3"/>
      <w:bookmarkEnd w:id="4"/>
      <w:bookmarkEnd w:id="5"/>
    </w:p>
    <w:bookmarkEnd w:id="0"/>
    <w:p>
      <w:pPr>
        <w:adjustRightInd w:val="0"/>
        <w:snapToGrid w:val="0"/>
        <w:spacing w:line="360" w:lineRule="auto"/>
        <w:ind w:firstLine="1372" w:firstLineChars="200"/>
        <w:jc w:val="both"/>
        <w:outlineLvl w:val="0"/>
        <w:rPr>
          <w:rFonts w:hint="default" w:ascii="Times New Roman" w:hAnsi="Times New Roman" w:eastAsia="方正小标宋简体" w:cs="Times New Roman"/>
          <w:color w:val="auto"/>
          <w:sz w:val="72"/>
          <w:szCs w:val="72"/>
        </w:rPr>
      </w:pPr>
      <w:bookmarkStart w:id="6" w:name="_Toc15396476"/>
      <w:bookmarkStart w:id="7" w:name="_Toc15396598"/>
      <w:bookmarkStart w:id="8" w:name="_Toc15306268"/>
      <w:bookmarkStart w:id="9" w:name="_Toc15377194"/>
      <w:bookmarkStart w:id="10" w:name="_Toc15378442"/>
      <w:bookmarkStart w:id="11" w:name="_Toc15377426"/>
      <w:r>
        <w:rPr>
          <w:rFonts w:hint="default" w:ascii="Times New Roman" w:hAnsi="Times New Roman" w:eastAsia="方正小标宋简体" w:cs="Times New Roman"/>
          <w:color w:val="auto"/>
          <w:spacing w:val="-17"/>
          <w:sz w:val="72"/>
          <w:szCs w:val="72"/>
          <w:lang w:val="en-US" w:eastAsia="zh-CN"/>
        </w:rPr>
        <w:t>民族杂志社</w:t>
      </w:r>
      <w:r>
        <w:rPr>
          <w:rFonts w:hint="eastAsia" w:eastAsia="方正小标宋简体" w:cs="Times New Roman"/>
          <w:color w:val="auto"/>
          <w:spacing w:val="-17"/>
          <w:sz w:val="72"/>
          <w:szCs w:val="72"/>
          <w:lang w:val="en-US" w:eastAsia="zh-CN"/>
        </w:rPr>
        <w:t>单位</w:t>
      </w:r>
      <w:r>
        <w:rPr>
          <w:rFonts w:hint="default" w:ascii="Times New Roman" w:hAnsi="Times New Roman" w:eastAsia="方正小标宋简体" w:cs="Times New Roman"/>
          <w:color w:val="auto"/>
          <w:sz w:val="72"/>
          <w:szCs w:val="72"/>
        </w:rPr>
        <w:t>决算</w:t>
      </w:r>
      <w:bookmarkEnd w:id="6"/>
      <w:bookmarkEnd w:id="7"/>
      <w:bookmarkEnd w:id="8"/>
      <w:bookmarkEnd w:id="9"/>
      <w:bookmarkEnd w:id="10"/>
      <w:bookmarkEnd w:id="11"/>
    </w:p>
    <w:p>
      <w:pPr>
        <w:widowControl/>
        <w:jc w:val="center"/>
        <w:rPr>
          <w:rFonts w:hint="default" w:ascii="Times New Roman" w:hAnsi="Times New Roman" w:eastAsia="黑体" w:cs="Times New Roman"/>
          <w:color w:val="auto"/>
          <w:sz w:val="48"/>
          <w:szCs w:val="48"/>
        </w:rPr>
      </w:pPr>
      <w:r>
        <w:rPr>
          <w:rFonts w:hint="default" w:ascii="Times New Roman" w:hAnsi="Times New Roman" w:eastAsia="方正小标宋简体" w:cs="Times New Roman"/>
          <w:color w:val="auto"/>
          <w:sz w:val="36"/>
          <w:szCs w:val="36"/>
        </w:rPr>
        <w:br w:type="page"/>
      </w:r>
      <w:r>
        <w:rPr>
          <w:rFonts w:hint="default" w:ascii="Times New Roman" w:hAnsi="Times New Roman" w:eastAsia="黑体" w:cs="Times New Roman"/>
          <w:color w:val="auto"/>
          <w:sz w:val="48"/>
          <w:szCs w:val="48"/>
        </w:rPr>
        <w:t>目录</w:t>
      </w:r>
    </w:p>
    <w:p>
      <w:pPr>
        <w:widowControl/>
        <w:jc w:val="center"/>
        <w:rPr>
          <w:rFonts w:hint="default" w:ascii="Times New Roman" w:hAnsi="Times New Roman" w:eastAsia="黑体" w:cs="Times New Roman"/>
          <w:color w:val="auto"/>
          <w:sz w:val="28"/>
          <w:szCs w:val="28"/>
        </w:rPr>
      </w:pPr>
    </w:p>
    <w:p>
      <w:pPr>
        <w:pStyle w:val="11"/>
        <w:rPr>
          <w:rFonts w:hint="default" w:ascii="Times New Roman" w:hAnsi="Times New Roman" w:cs="Times New Roman"/>
          <w:color w:val="auto"/>
        </w:rPr>
      </w:pPr>
      <w:r>
        <w:rPr>
          <w:rFonts w:hint="default" w:ascii="Times New Roman" w:hAnsi="Times New Roman" w:cs="Times New Roman"/>
          <w:color w:val="auto"/>
        </w:rPr>
        <w:t>公开时间：20</w:t>
      </w:r>
      <w:r>
        <w:rPr>
          <w:rFonts w:hint="default" w:ascii="Times New Roman" w:hAnsi="Times New Roman" w:cs="Times New Roman"/>
          <w:color w:val="auto"/>
          <w:lang w:val="en-US" w:eastAsia="zh-CN"/>
        </w:rPr>
        <w:t>21</w:t>
      </w:r>
      <w:r>
        <w:rPr>
          <w:rFonts w:hint="default" w:ascii="Times New Roman" w:hAnsi="Times New Roman" w:cs="Times New Roman"/>
          <w:color w:val="auto"/>
        </w:rPr>
        <w:t>年</w:t>
      </w:r>
      <w:r>
        <w:rPr>
          <w:rFonts w:hint="eastAsia" w:ascii="Times New Roman" w:hAnsi="Times New Roman" w:cs="Times New Roman"/>
          <w:color w:val="auto"/>
          <w:lang w:val="en-US" w:eastAsia="zh-CN"/>
        </w:rPr>
        <w:t>9</w:t>
      </w:r>
      <w:r>
        <w:rPr>
          <w:rFonts w:hint="default" w:ascii="Times New Roman" w:hAnsi="Times New Roman" w:cs="Times New Roman"/>
          <w:color w:val="auto"/>
        </w:rPr>
        <w:t>月</w:t>
      </w:r>
      <w:r>
        <w:rPr>
          <w:rFonts w:hint="eastAsia" w:ascii="Times New Roman" w:hAnsi="Times New Roman" w:cs="Times New Roman"/>
          <w:color w:val="auto"/>
          <w:lang w:val="en-US" w:eastAsia="zh-CN"/>
        </w:rPr>
        <w:t>10</w:t>
      </w:r>
      <w:r>
        <w:rPr>
          <w:rFonts w:hint="default" w:ascii="Times New Roman" w:hAnsi="Times New Roman" w:cs="Times New Roman"/>
          <w:color w:val="auto"/>
        </w:rPr>
        <w:t>日</w:t>
      </w:r>
    </w:p>
    <w:p>
      <w:pPr>
        <w:rPr>
          <w:rFonts w:hint="default" w:ascii="Times New Roman" w:hAnsi="Times New Roman" w:cs="Times New Roman"/>
          <w:color w:val="auto"/>
        </w:rPr>
      </w:pPr>
    </w:p>
    <w:p>
      <w:pPr>
        <w:pStyle w:val="11"/>
        <w:adjustRightInd w:val="0"/>
        <w:snapToGrid w:val="0"/>
        <w:spacing w:before="0" w:line="440" w:lineRule="exact"/>
        <w:jc w:val="left"/>
        <w:rPr>
          <w:rFonts w:hint="default" w:ascii="Times New Roman" w:hAnsi="Times New Roman" w:eastAsia="仿宋" w:cs="Times New Roman"/>
          <w:color w:val="auto"/>
          <w:sz w:val="24"/>
          <w:szCs w:val="24"/>
          <w:lang w:val="en-US" w:eastAsia="zh-CN"/>
        </w:rPr>
      </w:pPr>
      <w:r>
        <w:rPr>
          <w:rFonts w:hint="default" w:ascii="Times New Roman" w:hAnsi="Times New Roman" w:eastAsia="仿宋_GB2312" w:cs="Times New Roman"/>
          <w:color w:val="auto"/>
          <w:sz w:val="24"/>
          <w:szCs w:val="24"/>
        </w:rPr>
        <w:t xml:space="preserve">第一部分 </w:t>
      </w:r>
      <w:r>
        <w:rPr>
          <w:rFonts w:hint="eastAsia" w:ascii="Times New Roman" w:hAnsi="Times New Roman" w:eastAsia="仿宋_GB2312" w:cs="Times New Roman"/>
          <w:color w:val="auto"/>
          <w:sz w:val="24"/>
          <w:szCs w:val="24"/>
          <w:lang w:val="en-US" w:eastAsia="zh-CN"/>
        </w:rPr>
        <w:t>单位</w:t>
      </w:r>
      <w:r>
        <w:rPr>
          <w:rFonts w:hint="default" w:ascii="Times New Roman" w:hAnsi="Times New Roman" w:eastAsia="仿宋_GB2312" w:cs="Times New Roman"/>
          <w:color w:val="auto"/>
          <w:sz w:val="24"/>
          <w:szCs w:val="24"/>
        </w:rPr>
        <w:t>概况</w:t>
      </w:r>
      <w:r>
        <w:rPr>
          <w:rFonts w:hint="default" w:ascii="Times New Roman" w:hAnsi="Times New Roman" w:cs="Times New Roman"/>
          <w:color w:val="auto"/>
          <w:sz w:val="24"/>
          <w:szCs w:val="24"/>
          <w:lang w:val="en-US" w:eastAsia="zh-CN"/>
        </w:rPr>
        <w:t>.....................................................................................................4</w:t>
      </w:r>
    </w:p>
    <w:p>
      <w:pPr>
        <w:pStyle w:val="12"/>
        <w:adjustRightInd w:val="0"/>
        <w:snapToGrid w:val="0"/>
        <w:spacing w:line="440" w:lineRule="exact"/>
        <w:jc w:val="left"/>
        <w:rPr>
          <w:rFonts w:hint="eastAsia" w:eastAsia="宋体"/>
          <w:color w:val="auto"/>
          <w:sz w:val="24"/>
          <w:lang w:eastAsia="zh-CN"/>
        </w:rPr>
      </w:pPr>
      <w:r>
        <w:rPr>
          <w:rFonts w:hint="eastAsia"/>
          <w:color w:val="auto"/>
          <w:sz w:val="24"/>
        </w:rPr>
        <w:t>一、职能</w:t>
      </w:r>
      <w:r>
        <w:rPr>
          <w:rFonts w:hint="eastAsia"/>
          <w:color w:val="auto"/>
          <w:sz w:val="24"/>
          <w:lang w:eastAsia="zh-CN"/>
        </w:rPr>
        <w:t>简介</w:t>
      </w:r>
    </w:p>
    <w:p>
      <w:pPr>
        <w:pStyle w:val="12"/>
        <w:adjustRightInd w:val="0"/>
        <w:snapToGrid w:val="0"/>
        <w:spacing w:line="44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p>
    <w:p>
      <w:pPr>
        <w:pStyle w:val="11"/>
        <w:adjustRightInd w:val="0"/>
        <w:snapToGrid w:val="0"/>
        <w:spacing w:before="0" w:line="440" w:lineRule="exact"/>
        <w:jc w:val="left"/>
        <w:rPr>
          <w:rFonts w:hint="default" w:ascii="Times New Roman" w:hAnsi="Times New Roman" w:eastAsia="仿宋" w:cs="Times New Roman"/>
          <w:color w:val="auto"/>
          <w:sz w:val="24"/>
          <w:szCs w:val="24"/>
          <w:lang w:val="en-US" w:eastAsia="zh-CN"/>
        </w:rPr>
      </w:pPr>
      <w:r>
        <w:rPr>
          <w:rFonts w:hint="default" w:ascii="Times New Roman" w:hAnsi="Times New Roman" w:eastAsia="仿宋_GB2312" w:cs="Times New Roman"/>
          <w:color w:val="auto"/>
          <w:sz w:val="24"/>
          <w:szCs w:val="24"/>
        </w:rPr>
        <w:t>第二部分</w:t>
      </w:r>
      <w:r>
        <w:rPr>
          <w:rFonts w:hint="default" w:ascii="Times New Roman" w:hAnsi="Times New Roman" w:eastAsia="仿宋_GB2312" w:cs="Times New Roman"/>
          <w:color w:val="auto"/>
          <w:sz w:val="24"/>
          <w:szCs w:val="24"/>
          <w:lang w:val="en-US" w:eastAsia="zh-CN"/>
        </w:rPr>
        <w:t>2020年</w:t>
      </w:r>
      <w:r>
        <w:rPr>
          <w:rFonts w:hint="default" w:ascii="Times New Roman" w:hAnsi="Times New Roman" w:eastAsia="仿宋_GB2312" w:cs="Times New Roman"/>
          <w:color w:val="auto"/>
          <w:sz w:val="24"/>
          <w:szCs w:val="24"/>
        </w:rPr>
        <w:t>度部门决算情况说明</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7</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一、收入支出决算总体情况说明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二、收入决算情况说明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三、支出决算情况说明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8</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四、财政拨款收入支出决算总体情况说明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8</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五、一般公共预算财政拨款支出决算情况说明</w:t>
      </w:r>
      <w:r>
        <w:rPr>
          <w:rFonts w:hint="default" w:ascii="Times New Roman" w:hAnsi="Times New Roman" w:cs="Times New Roman"/>
          <w:color w:val="auto"/>
          <w:sz w:val="24"/>
          <w:szCs w:val="24"/>
          <w:lang w:val="en-US" w:eastAsia="zh-CN"/>
        </w:rPr>
        <w:t>................................................8</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六、一般公共预算财政拨款基本支出决算情况说明</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1</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七、“三公”经费财政拨款支出决算情况说明</w:t>
      </w:r>
      <w:r>
        <w:rPr>
          <w:rFonts w:hint="default" w:ascii="Times New Roman" w:hAnsi="Times New Roman" w:cs="Times New Roman"/>
          <w:color w:val="auto"/>
          <w:sz w:val="24"/>
          <w:szCs w:val="24"/>
          <w:lang w:val="en-US" w:eastAsia="zh-CN"/>
        </w:rPr>
        <w:t>.....................................................11</w:t>
      </w:r>
    </w:p>
    <w:p>
      <w:pPr>
        <w:adjustRightInd w:val="0"/>
        <w:snapToGrid w:val="0"/>
        <w:spacing w:line="440" w:lineRule="exact"/>
        <w:ind w:firstLine="480" w:firstLineChars="200"/>
        <w:jc w:val="left"/>
        <w:rPr>
          <w:rFonts w:hint="default" w:ascii="Times New Roman" w:hAnsi="Times New Roman" w:eastAsia="仿宋" w:cs="Times New Roman"/>
          <w:color w:val="auto"/>
          <w:sz w:val="24"/>
          <w:szCs w:val="24"/>
          <w:lang w:val="en-US"/>
        </w:rPr>
      </w:pPr>
      <w:r>
        <w:rPr>
          <w:rFonts w:hint="default" w:ascii="Times New Roman" w:hAnsi="Times New Roman" w:cs="Times New Roman"/>
          <w:color w:val="auto"/>
          <w:sz w:val="24"/>
          <w:szCs w:val="24"/>
        </w:rPr>
        <w:t>八、</w:t>
      </w:r>
      <w:r>
        <w:rPr>
          <w:rFonts w:hint="default" w:ascii="Times New Roman" w:hAnsi="Times New Roman" w:cs="Times New Roman" w:eastAsiaTheme="minorEastAsia"/>
          <w:color w:val="auto"/>
          <w:sz w:val="24"/>
          <w:szCs w:val="24"/>
        </w:rPr>
        <w:t>其他重要事项的情况说明</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3</w:t>
      </w:r>
    </w:p>
    <w:p>
      <w:pPr>
        <w:pStyle w:val="11"/>
        <w:adjustRightInd w:val="0"/>
        <w:snapToGrid w:val="0"/>
        <w:spacing w:before="0" w:line="440" w:lineRule="exact"/>
        <w:jc w:val="left"/>
        <w:rPr>
          <w:rFonts w:hint="default" w:ascii="Times New Roman" w:hAnsi="Times New Roman" w:eastAsia="仿宋" w:cs="Times New Roman"/>
          <w:color w:val="auto"/>
          <w:sz w:val="24"/>
          <w:szCs w:val="24"/>
          <w:lang w:val="en-US" w:eastAsia="zh-CN"/>
        </w:rPr>
      </w:pPr>
      <w:r>
        <w:rPr>
          <w:rFonts w:hint="default" w:ascii="Times New Roman" w:hAnsi="Times New Roman" w:eastAsia="仿宋_GB2312" w:cs="Times New Roman"/>
          <w:color w:val="auto"/>
          <w:sz w:val="24"/>
          <w:szCs w:val="24"/>
        </w:rPr>
        <w:t>第三部分 名词解释</w:t>
      </w:r>
      <w:r>
        <w:rPr>
          <w:rFonts w:hint="default"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val="en-US" w:eastAsia="zh-CN"/>
        </w:rPr>
        <w:t>6</w:t>
      </w:r>
    </w:p>
    <w:p>
      <w:pPr>
        <w:pStyle w:val="11"/>
        <w:adjustRightInd w:val="0"/>
        <w:snapToGrid w:val="0"/>
        <w:spacing w:before="0" w:line="440" w:lineRule="exact"/>
        <w:jc w:val="left"/>
        <w:rPr>
          <w:rFonts w:hint="default" w:ascii="Times New Roman" w:hAnsi="Times New Roman" w:eastAsia="仿宋" w:cs="Times New Roman"/>
          <w:color w:val="auto"/>
          <w:sz w:val="24"/>
          <w:szCs w:val="24"/>
          <w:lang w:val="en-US" w:eastAsia="zh-CN"/>
        </w:rPr>
      </w:pPr>
      <w:r>
        <w:rPr>
          <w:rFonts w:hint="default" w:ascii="Times New Roman" w:hAnsi="Times New Roman" w:eastAsia="仿宋_GB2312" w:cs="Times New Roman"/>
          <w:color w:val="auto"/>
          <w:sz w:val="24"/>
          <w:szCs w:val="24"/>
        </w:rPr>
        <w:t>第四部分 附件</w:t>
      </w:r>
      <w:r>
        <w:rPr>
          <w:rFonts w:hint="default"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val="en-US" w:eastAsia="zh-CN"/>
        </w:rPr>
        <w:t>8</w:t>
      </w:r>
    </w:p>
    <w:p>
      <w:pPr>
        <w:pStyle w:val="11"/>
        <w:adjustRightInd w:val="0"/>
        <w:snapToGrid w:val="0"/>
        <w:spacing w:before="0" w:line="440" w:lineRule="exact"/>
        <w:jc w:val="left"/>
        <w:rPr>
          <w:rFonts w:hint="default" w:ascii="Times New Roman" w:hAnsi="Times New Roman" w:eastAsia="仿宋" w:cs="Times New Roman"/>
          <w:color w:val="auto"/>
          <w:sz w:val="24"/>
          <w:szCs w:val="24"/>
          <w:lang w:val="en-US" w:eastAsia="zh-CN"/>
        </w:rPr>
      </w:pPr>
      <w:r>
        <w:rPr>
          <w:rFonts w:hint="default" w:ascii="Times New Roman" w:hAnsi="Times New Roman" w:eastAsia="仿宋_GB2312" w:cs="Times New Roman"/>
          <w:color w:val="auto"/>
          <w:sz w:val="24"/>
          <w:szCs w:val="24"/>
        </w:rPr>
        <w:t>第五部分 附表</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一、收入支出决算总表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二、收入决算表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三、支出决算表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四、财政拨款收入支出决算总表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五、财政拨款支出决算明细表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六、一般公共预算财政拨款支出决算表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七、一般公共预算财政拨款支出决算明细表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八、一般公共预算财政拨款基本支出决算表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九、一般公共预算财政拨款项目支出决算表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pStyle w:val="12"/>
        <w:adjustRightInd w:val="0"/>
        <w:snapToGrid w:val="0"/>
        <w:spacing w:line="440" w:lineRule="exact"/>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十、一般公共预算财政拨款“三公”经费支出决算表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r>
        <w:rPr>
          <w:rFonts w:hint="eastAsia" w:cs="Times New Roman"/>
          <w:color w:val="auto"/>
          <w:sz w:val="24"/>
          <w:szCs w:val="24"/>
          <w:lang w:eastAsia="zh-CN"/>
        </w:rPr>
        <w:t>十</w:t>
      </w:r>
      <w:r>
        <w:rPr>
          <w:rFonts w:hint="default" w:ascii="Times New Roman" w:hAnsi="Times New Roman" w:eastAsia="宋体" w:cs="Times New Roman"/>
          <w:color w:val="auto"/>
          <w:sz w:val="24"/>
          <w:szCs w:val="24"/>
        </w:rPr>
        <w:t>一、政府性基金预算财政拨款收入支出决算表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r>
        <w:rPr>
          <w:rFonts w:hint="default" w:ascii="Times New Roman" w:hAnsi="Times New Roman" w:eastAsia="宋体" w:cs="Times New Roman"/>
          <w:color w:val="auto"/>
          <w:sz w:val="24"/>
          <w:szCs w:val="24"/>
        </w:rPr>
        <w:t>十二、政府性基金预算财政拨款“三公”经费支出决算表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r>
        <w:rPr>
          <w:rFonts w:hint="default" w:ascii="Times New Roman" w:hAnsi="Times New Roman" w:eastAsia="宋体" w:cs="Times New Roman"/>
          <w:color w:val="auto"/>
          <w:sz w:val="24"/>
          <w:szCs w:val="24"/>
        </w:rPr>
        <w:t>十三、国有资本经营预算</w:t>
      </w:r>
      <w:r>
        <w:rPr>
          <w:rFonts w:hint="default" w:ascii="Times New Roman" w:hAnsi="Times New Roman" w:eastAsia="宋体" w:cs="Times New Roman"/>
          <w:color w:val="auto"/>
          <w:sz w:val="24"/>
          <w:szCs w:val="24"/>
          <w:lang w:eastAsia="zh-CN"/>
        </w:rPr>
        <w:t>财政拨款收入</w:t>
      </w:r>
      <w:r>
        <w:rPr>
          <w:rFonts w:hint="default" w:ascii="Times New Roman" w:hAnsi="Times New Roman" w:eastAsia="宋体" w:cs="Times New Roman"/>
          <w:color w:val="auto"/>
          <w:sz w:val="24"/>
          <w:szCs w:val="24"/>
        </w:rPr>
        <w:t>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r>
        <w:rPr>
          <w:rFonts w:hint="default" w:ascii="Times New Roman" w:hAnsi="Times New Roman" w:eastAsia="宋体" w:cs="Times New Roman"/>
          <w:color w:val="auto"/>
          <w:sz w:val="24"/>
          <w:szCs w:val="24"/>
          <w:lang w:val="en-US" w:eastAsia="zh-CN"/>
        </w:rPr>
        <w:t>十四、国有资本经营预算财政拨款支出决算表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25</w:t>
      </w:r>
    </w:p>
    <w:p>
      <w:pPr>
        <w:widowControl/>
        <w:adjustRightInd w:val="0"/>
        <w:snapToGrid w:val="0"/>
        <w:spacing w:line="440" w:lineRule="exact"/>
        <w:ind w:firstLine="1320" w:firstLineChars="550"/>
        <w:jc w:val="left"/>
        <w:rPr>
          <w:rFonts w:hint="default" w:ascii="Times New Roman" w:hAnsi="Times New Roman" w:eastAsia="宋体" w:cs="Times New Roman"/>
          <w:color w:val="auto"/>
          <w:sz w:val="24"/>
          <w:szCs w:val="24"/>
        </w:rPr>
      </w:pPr>
    </w:p>
    <w:p>
      <w:pPr>
        <w:pStyle w:val="2"/>
        <w:rPr>
          <w:rFonts w:hint="default" w:ascii="Times New Roman" w:hAnsi="Times New Roman" w:eastAsia="仿宋" w:cs="Times New Roman"/>
          <w:color w:val="auto"/>
          <w:sz w:val="24"/>
          <w:szCs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pStyle w:val="2"/>
        <w:rPr>
          <w:rFonts w:hint="default" w:ascii="Times New Roman" w:hAnsi="Times New Roman" w:cs="Times New Roman"/>
        </w:rPr>
      </w:pPr>
    </w:p>
    <w:p>
      <w:pPr>
        <w:pStyle w:val="3"/>
        <w:jc w:val="center"/>
        <w:rPr>
          <w:rFonts w:hint="default" w:ascii="Times New Roman" w:hAnsi="Times New Roman" w:eastAsia="黑体" w:cs="Times New Roman"/>
          <w:b w:val="0"/>
          <w:color w:val="auto"/>
        </w:rPr>
      </w:pPr>
      <w:bookmarkStart w:id="12" w:name="_Toc15396599"/>
      <w:bookmarkStart w:id="13" w:name="_Toc15377196"/>
    </w:p>
    <w:p>
      <w:pPr>
        <w:pStyle w:val="3"/>
        <w:jc w:val="center"/>
        <w:rPr>
          <w:rStyle w:val="25"/>
          <w:rFonts w:hint="default" w:ascii="Times New Roman" w:hAnsi="Times New Roman" w:eastAsia="黑体" w:cs="Times New Roman"/>
          <w:b/>
          <w:bCs w:val="0"/>
          <w:color w:val="auto"/>
        </w:rPr>
      </w:pPr>
      <w:r>
        <w:rPr>
          <w:rFonts w:hint="default" w:ascii="Times New Roman" w:hAnsi="Times New Roman" w:eastAsia="黑体" w:cs="Times New Roman"/>
          <w:b w:val="0"/>
          <w:color w:val="auto"/>
        </w:rPr>
        <w:t xml:space="preserve">第一部分 </w:t>
      </w:r>
      <w:r>
        <w:rPr>
          <w:rFonts w:hint="eastAsia" w:eastAsia="黑体" w:cs="Times New Roman"/>
          <w:b w:val="0"/>
          <w:color w:val="auto"/>
          <w:lang w:eastAsia="zh-CN"/>
        </w:rPr>
        <w:t>单位</w:t>
      </w:r>
      <w:r>
        <w:rPr>
          <w:rStyle w:val="25"/>
          <w:rFonts w:hint="default" w:ascii="Times New Roman" w:hAnsi="Times New Roman" w:eastAsia="黑体" w:cs="Times New Roman"/>
          <w:b w:val="0"/>
          <w:bCs w:val="0"/>
          <w:color w:val="auto"/>
        </w:rPr>
        <w:t>概况</w:t>
      </w:r>
      <w:bookmarkEnd w:id="12"/>
      <w:bookmarkEnd w:id="13"/>
    </w:p>
    <w:p>
      <w:pPr>
        <w:widowControl/>
        <w:jc w:val="left"/>
        <w:rPr>
          <w:rFonts w:hint="default" w:ascii="Times New Roman" w:hAnsi="Times New Roman" w:eastAsia="黑体" w:cs="Times New Roman"/>
          <w:color w:val="auto"/>
          <w:sz w:val="32"/>
          <w:szCs w:val="32"/>
        </w:rPr>
      </w:pPr>
    </w:p>
    <w:p>
      <w:pPr>
        <w:pStyle w:val="4"/>
        <w:numPr>
          <w:ilvl w:val="0"/>
          <w:numId w:val="1"/>
        </w:numPr>
        <w:ind w:firstLine="640" w:firstLineChars="200"/>
        <w:rPr>
          <w:rFonts w:hint="eastAsia"/>
          <w:color w:val="auto"/>
        </w:rPr>
      </w:pPr>
      <w:bookmarkStart w:id="14" w:name="_Toc15377197"/>
      <w:bookmarkStart w:id="15" w:name="_Toc15396600"/>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p>
    <w:bookmarkEnd w:id="14"/>
    <w:bookmarkEnd w:id="15"/>
    <w:p>
      <w:pPr>
        <w:keepLines w:val="0"/>
        <w:adjustRightInd w:val="0"/>
        <w:snapToGrid w:val="0"/>
        <w:spacing w:line="600" w:lineRule="exact"/>
        <w:ind w:firstLine="640" w:firstLineChars="200"/>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民族杂志社隶属于四川省民族宗教事务委员会，</w:t>
      </w:r>
      <w:r>
        <w:rPr>
          <w:rFonts w:hint="default" w:ascii="Times New Roman" w:hAnsi="Times New Roman" w:eastAsia="仿宋_GB2312" w:cs="Times New Roman"/>
          <w:spacing w:val="0"/>
          <w:sz w:val="32"/>
          <w:lang w:val="en-US" w:eastAsia="zh-CN"/>
        </w:rPr>
        <w:t>是经</w:t>
      </w:r>
      <w:r>
        <w:rPr>
          <w:rFonts w:hint="default" w:ascii="Times New Roman" w:hAnsi="Times New Roman" w:eastAsia="仿宋_GB2312" w:cs="Times New Roman"/>
          <w:spacing w:val="0"/>
          <w:sz w:val="32"/>
        </w:rPr>
        <w:t>四川省</w:t>
      </w:r>
      <w:r>
        <w:rPr>
          <w:rFonts w:hint="default" w:ascii="Times New Roman" w:hAnsi="Times New Roman" w:eastAsia="仿宋_GB2312" w:cs="Times New Roman"/>
          <w:spacing w:val="0"/>
          <w:sz w:val="32"/>
          <w:lang w:val="en-US" w:eastAsia="zh-CN"/>
        </w:rPr>
        <w:t>编办</w:t>
      </w:r>
      <w:r>
        <w:rPr>
          <w:rFonts w:hint="default" w:ascii="Times New Roman" w:hAnsi="Times New Roman" w:eastAsia="仿宋_GB2312" w:cs="Times New Roman"/>
          <w:spacing w:val="0"/>
          <w:sz w:val="32"/>
        </w:rPr>
        <w:t>批准成立</w:t>
      </w:r>
      <w:r>
        <w:rPr>
          <w:rFonts w:hint="default" w:ascii="Times New Roman" w:hAnsi="Times New Roman" w:eastAsia="仿宋_GB2312" w:cs="Times New Roman"/>
          <w:spacing w:val="0"/>
          <w:sz w:val="32"/>
          <w:lang w:val="en-US" w:eastAsia="zh-CN"/>
        </w:rPr>
        <w:t>的</w:t>
      </w:r>
      <w:r>
        <w:rPr>
          <w:rFonts w:hint="default" w:ascii="Times New Roman" w:hAnsi="Times New Roman" w:eastAsia="仿宋_GB2312" w:cs="Times New Roman"/>
          <w:spacing w:val="0"/>
          <w:sz w:val="32"/>
        </w:rPr>
        <w:t>事业单位，经费来源为核定收支、定额补助，开办资金5万元。</w:t>
      </w:r>
      <w:r>
        <w:rPr>
          <w:rFonts w:hint="default" w:ascii="Times New Roman" w:hAnsi="Times New Roman" w:eastAsia="仿宋_GB2312" w:cs="Times New Roman"/>
          <w:spacing w:val="0"/>
          <w:sz w:val="32"/>
          <w:lang w:val="en-US" w:eastAsia="zh-CN"/>
        </w:rPr>
        <w:t>民族</w:t>
      </w:r>
      <w:r>
        <w:rPr>
          <w:rFonts w:hint="default" w:ascii="Times New Roman" w:hAnsi="Times New Roman" w:eastAsia="仿宋_GB2312" w:cs="Times New Roman"/>
          <w:spacing w:val="0"/>
          <w:sz w:val="32"/>
        </w:rPr>
        <w:t>杂志社主要负责《民族》杂志</w:t>
      </w:r>
      <w:r>
        <w:rPr>
          <w:rFonts w:hint="default" w:ascii="Times New Roman" w:hAnsi="Times New Roman" w:eastAsia="仿宋_GB2312" w:cs="Times New Roman"/>
          <w:spacing w:val="0"/>
          <w:sz w:val="32"/>
          <w:lang w:val="en-US" w:eastAsia="zh-CN"/>
        </w:rPr>
        <w:t>和</w:t>
      </w:r>
      <w:r>
        <w:rPr>
          <w:rFonts w:hint="default" w:ascii="Times New Roman" w:hAnsi="Times New Roman" w:eastAsia="仿宋_GB2312" w:cs="Times New Roman"/>
          <w:spacing w:val="0"/>
          <w:sz w:val="32"/>
          <w:szCs w:val="32"/>
          <w:lang w:eastAsia="zh-CN"/>
        </w:rPr>
        <w:t>《四川民族宗教》</w:t>
      </w:r>
      <w:r>
        <w:rPr>
          <w:rFonts w:hint="default" w:ascii="Times New Roman" w:hAnsi="Times New Roman" w:eastAsia="仿宋_GB2312" w:cs="Times New Roman"/>
          <w:spacing w:val="0"/>
          <w:sz w:val="32"/>
        </w:rPr>
        <w:t>的出版</w:t>
      </w:r>
      <w:r>
        <w:rPr>
          <w:rFonts w:hint="default" w:ascii="Times New Roman" w:hAnsi="Times New Roman" w:eastAsia="仿宋_GB2312" w:cs="Times New Roman"/>
          <w:spacing w:val="0"/>
          <w:sz w:val="32"/>
          <w:lang w:val="en-US" w:eastAsia="zh-CN"/>
        </w:rPr>
        <w:t>和</w:t>
      </w:r>
      <w:r>
        <w:rPr>
          <w:rFonts w:hint="default" w:ascii="Times New Roman" w:hAnsi="Times New Roman" w:eastAsia="仿宋_GB2312" w:cs="Times New Roman"/>
          <w:spacing w:val="0"/>
          <w:sz w:val="32"/>
        </w:rPr>
        <w:t>发行</w:t>
      </w:r>
      <w:r>
        <w:rPr>
          <w:rFonts w:hint="default" w:ascii="Times New Roman" w:hAnsi="Times New Roman" w:eastAsia="仿宋_GB2312" w:cs="Times New Roman"/>
          <w:spacing w:val="0"/>
          <w:sz w:val="32"/>
          <w:lang w:eastAsia="zh-CN"/>
        </w:rPr>
        <w:t>。</w:t>
      </w:r>
      <w:r>
        <w:rPr>
          <w:rFonts w:hint="default" w:ascii="Times New Roman" w:hAnsi="Times New Roman" w:eastAsia="仿宋_GB2312" w:cs="Times New Roman"/>
          <w:spacing w:val="0"/>
          <w:sz w:val="32"/>
          <w:lang w:val="en-US" w:eastAsia="zh-CN"/>
        </w:rPr>
        <w:t>其中：</w:t>
      </w:r>
      <w:r>
        <w:rPr>
          <w:rFonts w:hint="default" w:ascii="Times New Roman" w:hAnsi="Times New Roman" w:eastAsia="仿宋_GB2312" w:cs="Times New Roman"/>
          <w:spacing w:val="0"/>
          <w:sz w:val="32"/>
        </w:rPr>
        <w:t>《民族》杂志是四川省民</w:t>
      </w:r>
      <w:r>
        <w:rPr>
          <w:rFonts w:hint="default" w:ascii="Times New Roman" w:hAnsi="Times New Roman" w:eastAsia="仿宋_GB2312" w:cs="Times New Roman"/>
          <w:spacing w:val="0"/>
          <w:sz w:val="32"/>
          <w:lang w:val="en-US" w:eastAsia="zh-CN"/>
        </w:rPr>
        <w:t>族</w:t>
      </w:r>
      <w:r>
        <w:rPr>
          <w:rFonts w:hint="default" w:ascii="Times New Roman" w:hAnsi="Times New Roman" w:eastAsia="仿宋_GB2312" w:cs="Times New Roman"/>
          <w:spacing w:val="0"/>
          <w:sz w:val="32"/>
        </w:rPr>
        <w:t>宗</w:t>
      </w:r>
      <w:r>
        <w:rPr>
          <w:rFonts w:hint="default" w:ascii="Times New Roman" w:hAnsi="Times New Roman" w:eastAsia="仿宋_GB2312" w:cs="Times New Roman"/>
          <w:spacing w:val="0"/>
          <w:sz w:val="32"/>
          <w:lang w:val="en-US" w:eastAsia="zh-CN"/>
        </w:rPr>
        <w:t>教</w:t>
      </w:r>
      <w:r>
        <w:rPr>
          <w:rFonts w:hint="default" w:ascii="Times New Roman" w:hAnsi="Times New Roman" w:eastAsia="仿宋_GB2312" w:cs="Times New Roman"/>
          <w:spacing w:val="0"/>
          <w:sz w:val="32"/>
        </w:rPr>
        <w:t>委的机关刊物，有汉文、藏文、彝文三个文版，</w:t>
      </w:r>
      <w:r>
        <w:rPr>
          <w:rFonts w:hint="default" w:ascii="Times New Roman" w:hAnsi="Times New Roman" w:eastAsia="仿宋_GB2312" w:cs="Times New Roman"/>
          <w:spacing w:val="0"/>
          <w:sz w:val="32"/>
          <w:lang w:val="en-US" w:eastAsia="zh-CN"/>
        </w:rPr>
        <w:t>分别</w:t>
      </w:r>
      <w:r>
        <w:rPr>
          <w:rFonts w:hint="default" w:ascii="Times New Roman" w:hAnsi="Times New Roman" w:eastAsia="仿宋_GB2312" w:cs="Times New Roman"/>
          <w:spacing w:val="0"/>
          <w:sz w:val="32"/>
        </w:rPr>
        <w:t>于1984年</w:t>
      </w:r>
      <w:r>
        <w:rPr>
          <w:rFonts w:hint="default" w:ascii="Times New Roman" w:hAnsi="Times New Roman" w:eastAsia="仿宋_GB2312" w:cs="Times New Roman"/>
          <w:spacing w:val="0"/>
          <w:sz w:val="32"/>
          <w:lang w:eastAsia="zh-CN"/>
        </w:rPr>
        <w:t>、</w:t>
      </w:r>
      <w:r>
        <w:rPr>
          <w:rFonts w:hint="default" w:ascii="Times New Roman" w:hAnsi="Times New Roman" w:eastAsia="仿宋_GB2312" w:cs="Times New Roman"/>
          <w:spacing w:val="0"/>
          <w:sz w:val="32"/>
          <w:lang w:val="en-US" w:eastAsia="zh-CN"/>
        </w:rPr>
        <w:t>1987年</w:t>
      </w:r>
      <w:r>
        <w:rPr>
          <w:rFonts w:hint="default" w:ascii="Times New Roman" w:hAnsi="Times New Roman" w:eastAsia="仿宋_GB2312" w:cs="Times New Roman"/>
          <w:spacing w:val="0"/>
          <w:sz w:val="32"/>
        </w:rPr>
        <w:t>创刊。</w:t>
      </w:r>
    </w:p>
    <w:p>
      <w:pPr>
        <w:keepLines w:val="0"/>
        <w:adjustRightInd w:val="0"/>
        <w:snapToGrid w:val="0"/>
        <w:spacing w:line="600" w:lineRule="exact"/>
        <w:ind w:firstLine="640" w:firstLineChars="200"/>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截止</w:t>
      </w:r>
      <w:r>
        <w:rPr>
          <w:rFonts w:hint="default" w:ascii="Times New Roman" w:hAnsi="Times New Roman" w:eastAsia="仿宋_GB2312" w:cs="Times New Roman"/>
          <w:spacing w:val="0"/>
          <w:sz w:val="32"/>
        </w:rPr>
        <w:t>20</w:t>
      </w:r>
      <w:r>
        <w:rPr>
          <w:rFonts w:hint="default" w:ascii="Times New Roman" w:hAnsi="Times New Roman" w:eastAsia="仿宋_GB2312" w:cs="Times New Roman"/>
          <w:spacing w:val="0"/>
          <w:sz w:val="32"/>
          <w:lang w:val="en-US" w:eastAsia="zh-CN"/>
        </w:rPr>
        <w:t>20</w:t>
      </w:r>
      <w:r>
        <w:rPr>
          <w:rFonts w:hint="default" w:ascii="Times New Roman" w:hAnsi="Times New Roman" w:eastAsia="仿宋_GB2312" w:cs="Times New Roman"/>
          <w:spacing w:val="0"/>
          <w:sz w:val="32"/>
        </w:rPr>
        <w:t>年末</w:t>
      </w:r>
      <w:r>
        <w:rPr>
          <w:rFonts w:hint="default" w:ascii="Times New Roman" w:hAnsi="Times New Roman" w:eastAsia="仿宋_GB2312" w:cs="Times New Roman"/>
          <w:spacing w:val="0"/>
          <w:sz w:val="32"/>
          <w:lang w:eastAsia="zh-CN"/>
        </w:rPr>
        <w:t>，</w:t>
      </w:r>
      <w:r>
        <w:rPr>
          <w:rFonts w:hint="default" w:ascii="Times New Roman" w:hAnsi="Times New Roman" w:eastAsia="仿宋_GB2312" w:cs="Times New Roman"/>
          <w:spacing w:val="0"/>
          <w:sz w:val="32"/>
        </w:rPr>
        <w:t>单位事业编制1</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人，在职人员</w:t>
      </w:r>
      <w:r>
        <w:rPr>
          <w:rFonts w:hint="default" w:ascii="Times New Roman" w:hAnsi="Times New Roman" w:eastAsia="仿宋_GB2312" w:cs="Times New Roman"/>
          <w:spacing w:val="0"/>
          <w:sz w:val="32"/>
          <w:lang w:val="en-US" w:eastAsia="zh-CN"/>
        </w:rPr>
        <w:t>12</w:t>
      </w:r>
      <w:r>
        <w:rPr>
          <w:rFonts w:hint="default" w:ascii="Times New Roman" w:hAnsi="Times New Roman" w:eastAsia="仿宋_GB2312" w:cs="Times New Roman"/>
          <w:spacing w:val="0"/>
          <w:sz w:val="32"/>
        </w:rPr>
        <w:t>人，离休人员1人。</w:t>
      </w:r>
    </w:p>
    <w:p>
      <w:pPr>
        <w:keepLines w:val="0"/>
        <w:adjustRightInd/>
        <w:snapToGrid/>
        <w:spacing w:line="600" w:lineRule="exact"/>
        <w:ind w:firstLine="640" w:firstLineChars="200"/>
        <w:jc w:val="left"/>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eastAsia="zh-CN"/>
        </w:rPr>
        <w:t>四川是一个多民族大省，少数民族人口500多万，民族地区面积占全省的62.9%，有我国第二大藏族聚居区、最大的彝族聚居区和唯一的羌族居住区。同时四川</w:t>
      </w:r>
      <w:r>
        <w:rPr>
          <w:rFonts w:hint="default" w:ascii="Times New Roman" w:hAnsi="Times New Roman" w:eastAsia="仿宋_GB2312" w:cs="Times New Roman"/>
          <w:sz w:val="32"/>
          <w:szCs w:val="32"/>
          <w:lang w:val="en-US" w:eastAsia="zh-CN"/>
        </w:rPr>
        <w:t>也是宗教工作重点省份，五大教齐全，有宗教活动场所3000多处，</w:t>
      </w:r>
      <w:r>
        <w:rPr>
          <w:rFonts w:hint="default" w:ascii="Times New Roman" w:hAnsi="Times New Roman" w:eastAsia="仿宋_GB2312" w:cs="Times New Roman"/>
          <w:sz w:val="32"/>
          <w:szCs w:val="32"/>
          <w:lang w:eastAsia="zh-CN"/>
        </w:rPr>
        <w:t>民族宗教工作极其重要。《民族》杂志藏文版是国内为数不多的几家公开发行的藏文期刊，彝文版是国内目前唯一公开发行的彝文综合性期刊。《民族》和《四川民族宗教》以习近平新时代中国特色社会主义思想为指导，紧紧围绕铸牢中华民族共同体意识民族工作主线和坚持我国宗教中国化方向，为搞好民族宗教领域的宣传工作，加强民族团结进步教育，反对分裂，维护社会稳定，营造民族团结进步的舆论氛围，开创全省的民族宗教工作新局面，实现民族地区和少数民族的同步小康提供了坚实的保证。</w:t>
      </w:r>
    </w:p>
    <w:p>
      <w:pPr>
        <w:pStyle w:val="4"/>
        <w:numPr>
          <w:ilvl w:val="0"/>
          <w:numId w:val="1"/>
        </w:numPr>
        <w:adjustRightInd w:val="0"/>
        <w:snapToGrid w:val="0"/>
        <w:spacing w:before="93" w:line="600" w:lineRule="exact"/>
        <w:ind w:firstLine="672" w:firstLineChars="210"/>
        <w:outlineLvl w:val="2"/>
        <w:rPr>
          <w:rFonts w:hint="eastAsia" w:ascii="黑体" w:hAnsi="黑体" w:eastAsia="黑体" w:cs="黑体"/>
          <w:bCs/>
          <w:color w:val="auto"/>
          <w:sz w:val="32"/>
          <w:szCs w:val="32"/>
        </w:rPr>
      </w:pPr>
      <w:bookmarkStart w:id="16" w:name="_Toc15377199"/>
      <w:bookmarkStart w:id="17" w:name="_Toc15378446"/>
      <w:r>
        <w:rPr>
          <w:rFonts w:hint="eastAsia" w:ascii="黑体" w:hAnsi="黑体" w:eastAsia="黑体" w:cs="黑体"/>
          <w:b w:val="0"/>
          <w:color w:val="auto"/>
          <w:lang w:val="en-US" w:eastAsia="zh-CN"/>
        </w:rPr>
        <w:t>2020年重点</w:t>
      </w:r>
      <w:r>
        <w:rPr>
          <w:rFonts w:hint="eastAsia" w:ascii="黑体" w:hAnsi="黑体" w:eastAsia="黑体" w:cs="黑体"/>
          <w:b w:val="0"/>
          <w:color w:val="auto"/>
        </w:rPr>
        <w:t>工作</w:t>
      </w:r>
      <w:r>
        <w:rPr>
          <w:rFonts w:hint="eastAsia" w:ascii="黑体" w:hAnsi="黑体" w:eastAsia="黑体" w:cs="黑体"/>
          <w:b w:val="0"/>
          <w:color w:val="auto"/>
          <w:lang w:eastAsia="zh-CN"/>
        </w:rPr>
        <w:t>完成情况</w:t>
      </w:r>
    </w:p>
    <w:bookmarkEnd w:id="16"/>
    <w:bookmarkEnd w:id="17"/>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编辑、出版、发行《民族》汉文版12期、藏文版、彝文版和连续性内部资料出版物《四川民族宗教》各4期。</w:t>
      </w:r>
      <w:r>
        <w:rPr>
          <w:rFonts w:hint="eastAsia" w:ascii="Times New Roman" w:hAnsi="Times New Roman" w:eastAsia="仿宋_GB2312" w:cs="Times New Roman"/>
          <w:b w:val="0"/>
          <w:bCs w:val="0"/>
          <w:sz w:val="32"/>
          <w:szCs w:val="32"/>
          <w:lang w:val="en-US" w:eastAsia="zh-CN"/>
        </w:rPr>
        <w:t>《民族》汉文版第2期、第3期</w:t>
      </w:r>
      <w:r>
        <w:rPr>
          <w:rFonts w:hint="eastAsia" w:ascii="Times New Roman" w:hAnsi="Times New Roman" w:eastAsia="仿宋_GB2312" w:cs="Times New Roman"/>
          <w:b w:val="0"/>
          <w:bCs w:val="0"/>
          <w:sz w:val="32"/>
          <w:szCs w:val="32"/>
          <w:lang w:eastAsia="zh-CN"/>
        </w:rPr>
        <w:t>精心组织防疫抗疫专题特别策划，推出“万众一心·抗击疫情”主题专栏。获得</w:t>
      </w:r>
      <w:r>
        <w:rPr>
          <w:rFonts w:hint="eastAsia" w:ascii="Times New Roman" w:hAnsi="Times New Roman" w:eastAsia="仿宋_GB2312" w:cs="Times New Roman"/>
          <w:b w:val="0"/>
          <w:bCs w:val="0"/>
          <w:sz w:val="32"/>
          <w:szCs w:val="32"/>
          <w:lang w:val="en-US" w:eastAsia="zh-CN"/>
        </w:rPr>
        <w:t>中国期刊协会组织的“防疫抗疫主题宣传精品期刊”荣誉，入选第二十七届北京国际图书博览会（BIBF )“2020中国精品期刊展”。</w:t>
      </w: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eastAsia="zh-CN"/>
        </w:rPr>
        <w:t>加强采访调研</w:t>
      </w:r>
      <w:r>
        <w:rPr>
          <w:rFonts w:hint="eastAsia" w:ascii="Times New Roman" w:hAnsi="Times New Roman" w:eastAsia="仿宋_GB2312" w:cs="Times New Roman"/>
          <w:b w:val="0"/>
          <w:bCs w:val="0"/>
          <w:sz w:val="32"/>
          <w:szCs w:val="32"/>
          <w:lang w:val="en-US" w:eastAsia="zh-CN"/>
        </w:rPr>
        <w:t>结合，打造一支政治过硬、本领高强、求实创新、能打胜仗的编辑记者队伍。继续开展“走基层、转作风、改文风”活动，全年先后派出编辑记者前往甘孜州、阿坝州、凉山州、成都市、雅安市、遂宁市、达州市、广元市、绵阳市等地的几十个县（市、区）进行采访调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sz w:val="32"/>
          <w:szCs w:val="32"/>
          <w:lang w:val="en-US" w:eastAsia="zh-CN"/>
        </w:rPr>
        <w:t>3</w:t>
      </w:r>
      <w:r>
        <w:rPr>
          <w:rFonts w:hint="eastAsia"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sz w:val="32"/>
          <w:szCs w:val="32"/>
          <w:lang w:val="en-US" w:eastAsia="zh-CN"/>
        </w:rPr>
        <w:t>配合全国民族团结进步创建经验现场交流会在成都召开，《民族》汉文版第9期出版《中华民族一家亲 同心共筑中国梦》专刊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抓好</w:t>
      </w:r>
      <w:r>
        <w:rPr>
          <w:rFonts w:hint="default" w:ascii="Times New Roman" w:hAnsi="Times New Roman" w:eastAsia="仿宋_GB2312" w:cs="Times New Roman"/>
          <w:b w:val="0"/>
          <w:bCs w:val="0"/>
          <w:color w:val="000000"/>
          <w:sz w:val="32"/>
          <w:szCs w:val="32"/>
          <w:lang w:val="en-US" w:eastAsia="zh-CN"/>
        </w:rPr>
        <w:t>“学习贯彻系列会议精神”（十九届五中全会、中央第七次西藏工作座谈会、中央第三次新疆工作座谈会、全国</w:t>
      </w:r>
      <w:r>
        <w:rPr>
          <w:rFonts w:hint="default" w:ascii="Times New Roman" w:hAnsi="Times New Roman" w:eastAsia="仿宋_GB2312" w:cs="Times New Roman"/>
          <w:b w:val="0"/>
          <w:bCs w:val="0"/>
          <w:sz w:val="32"/>
          <w:szCs w:val="32"/>
          <w:lang w:val="en-US" w:eastAsia="zh-CN"/>
        </w:rPr>
        <w:t>民族团结进步创建经验现场交流会、省委十一届八次全会、省委经济工作会议）的宣传报道。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5</w:t>
      </w:r>
      <w:r>
        <w:rPr>
          <w:rFonts w:hint="eastAsia"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做好“民族团结进步创建”“四川省民族团结进步示范工程”“全省民族团结模范集体和模范个人事迹”“少数民族特色村寨”等专栏的报道。</w:t>
      </w:r>
    </w:p>
    <w:p>
      <w:pPr>
        <w:pStyle w:val="3"/>
        <w:pageBreakBefore w:val="0"/>
        <w:widowControl w:val="0"/>
        <w:kinsoku/>
        <w:wordWrap/>
        <w:overflowPunct/>
        <w:topLinePunct w:val="0"/>
        <w:autoSpaceDE/>
        <w:autoSpaceDN/>
        <w:bidi w:val="0"/>
        <w:spacing w:line="600" w:lineRule="exact"/>
        <w:ind w:right="440"/>
        <w:jc w:val="right"/>
        <w:textAlignment w:val="auto"/>
        <w:rPr>
          <w:rFonts w:hint="default" w:ascii="Times New Roman" w:hAnsi="Times New Roman" w:eastAsia="黑体" w:cs="Times New Roman"/>
          <w:b w:val="0"/>
          <w:color w:val="auto"/>
        </w:rPr>
      </w:pPr>
      <w:bookmarkStart w:id="18" w:name="_Toc15377204"/>
      <w:bookmarkStart w:id="19" w:name="_Toc15396602"/>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p>
    <w:p>
      <w:pPr>
        <w:pStyle w:val="2"/>
        <w:rPr>
          <w:rFonts w:hint="default" w:ascii="Times New Roman" w:hAnsi="Times New Roman" w:eastAsia="黑体" w:cs="Times New Roman"/>
          <w:b w:val="0"/>
          <w:color w:val="auto"/>
        </w:rPr>
      </w:pPr>
    </w:p>
    <w:p>
      <w:pPr>
        <w:pStyle w:val="3"/>
        <w:pageBreakBefore w:val="0"/>
        <w:widowControl w:val="0"/>
        <w:kinsoku/>
        <w:wordWrap/>
        <w:overflowPunct/>
        <w:topLinePunct w:val="0"/>
        <w:autoSpaceDE/>
        <w:autoSpaceDN/>
        <w:bidi w:val="0"/>
        <w:spacing w:line="600" w:lineRule="exact"/>
        <w:ind w:right="440"/>
        <w:jc w:val="right"/>
        <w:textAlignment w:val="auto"/>
        <w:rPr>
          <w:rFonts w:hint="default" w:ascii="Times New Roman" w:hAnsi="Times New Roman" w:cs="Times New Roman"/>
          <w:color w:val="auto"/>
        </w:rPr>
      </w:pPr>
      <w:r>
        <w:rPr>
          <w:rFonts w:hint="default" w:ascii="Times New Roman" w:hAnsi="Times New Roman" w:eastAsia="黑体" w:cs="Times New Roman"/>
          <w:b w:val="0"/>
          <w:color w:val="auto"/>
        </w:rPr>
        <w:t>第二部分</w:t>
      </w:r>
      <w:r>
        <w:rPr>
          <w:rFonts w:hint="default" w:ascii="Times New Roman" w:hAnsi="Times New Roman" w:eastAsia="黑体" w:cs="Times New Roman"/>
          <w:color w:val="auto"/>
        </w:rPr>
        <w:t xml:space="preserve"> </w:t>
      </w:r>
      <w:r>
        <w:rPr>
          <w:rStyle w:val="25"/>
          <w:rFonts w:hint="default" w:ascii="Times New Roman" w:hAnsi="Times New Roman" w:eastAsia="黑体" w:cs="Times New Roman"/>
          <w:b w:val="0"/>
          <w:bCs w:val="0"/>
          <w:color w:val="auto"/>
        </w:rPr>
        <w:t>20</w:t>
      </w:r>
      <w:r>
        <w:rPr>
          <w:rStyle w:val="25"/>
          <w:rFonts w:hint="default" w:ascii="Times New Roman" w:hAnsi="Times New Roman" w:eastAsia="黑体" w:cs="Times New Roman"/>
          <w:b w:val="0"/>
          <w:bCs w:val="0"/>
          <w:color w:val="auto"/>
          <w:lang w:val="en-US" w:eastAsia="zh-CN"/>
        </w:rPr>
        <w:t>20</w:t>
      </w:r>
      <w:r>
        <w:rPr>
          <w:rStyle w:val="25"/>
          <w:rFonts w:hint="default" w:ascii="Times New Roman" w:hAnsi="Times New Roman" w:eastAsia="黑体" w:cs="Times New Roman"/>
          <w:b w:val="0"/>
          <w:bCs w:val="0"/>
          <w:color w:val="auto"/>
        </w:rPr>
        <w:t>年度部门决算情况说明</w:t>
      </w:r>
      <w:bookmarkEnd w:id="18"/>
      <w:bookmarkEnd w:id="19"/>
    </w:p>
    <w:p>
      <w:pPr>
        <w:pStyle w:val="24"/>
        <w:pageBreakBefore w:val="0"/>
        <w:widowControl w:val="0"/>
        <w:numPr>
          <w:ilvl w:val="0"/>
          <w:numId w:val="0"/>
        </w:numPr>
        <w:kinsoku/>
        <w:wordWrap/>
        <w:overflowPunct/>
        <w:topLinePunct w:val="0"/>
        <w:autoSpaceDE/>
        <w:autoSpaceDN/>
        <w:bidi w:val="0"/>
        <w:spacing w:line="600" w:lineRule="exact"/>
        <w:ind w:left="640" w:leftChars="0"/>
        <w:textAlignment w:val="auto"/>
        <w:outlineLvl w:val="1"/>
        <w:rPr>
          <w:rStyle w:val="26"/>
          <w:rFonts w:hint="default" w:ascii="Times New Roman" w:hAnsi="Times New Roman" w:eastAsia="黑体" w:cs="Times New Roman"/>
          <w:b w:val="0"/>
          <w:color w:val="auto"/>
        </w:rPr>
      </w:pPr>
      <w:bookmarkStart w:id="20" w:name="_Toc15377205"/>
      <w:bookmarkStart w:id="21" w:name="_Toc15396603"/>
      <w:r>
        <w:rPr>
          <w:rFonts w:hint="eastAsia" w:eastAsia="黑体" w:cs="Times New Roman"/>
          <w:color w:val="auto"/>
          <w:sz w:val="32"/>
          <w:szCs w:val="32"/>
          <w:lang w:eastAsia="zh-CN"/>
        </w:rPr>
        <w:t>一、</w:t>
      </w:r>
      <w:r>
        <w:rPr>
          <w:rFonts w:hint="default" w:ascii="Times New Roman" w:hAnsi="Times New Roman" w:eastAsia="黑体" w:cs="Times New Roman"/>
          <w:color w:val="auto"/>
          <w:sz w:val="32"/>
          <w:szCs w:val="32"/>
        </w:rPr>
        <w:t>收</w:t>
      </w:r>
      <w:r>
        <w:rPr>
          <w:rStyle w:val="26"/>
          <w:rFonts w:hint="default" w:ascii="Times New Roman" w:hAnsi="Times New Roman" w:eastAsia="黑体" w:cs="Times New Roman"/>
          <w:b w:val="0"/>
          <w:color w:val="auto"/>
        </w:rPr>
        <w:t>入支出决算总体情况说明</w:t>
      </w:r>
      <w:bookmarkEnd w:id="20"/>
      <w:bookmarkEnd w:id="21"/>
    </w:p>
    <w:p>
      <w:pPr>
        <w:adjustRightInd w:val="0"/>
        <w:snapToGrid w:val="0"/>
        <w:spacing w:line="600" w:lineRule="exact"/>
        <w:ind w:firstLine="640" w:firstLineChars="200"/>
        <w:rPr>
          <w:rFonts w:hint="default" w:ascii="Times New Roman" w:hAnsi="Times New Roman" w:eastAsia="仿宋_GB2312" w:cs="Times New Roman"/>
          <w:spacing w:val="0"/>
          <w:sz w:val="32"/>
          <w:lang w:val="en-US" w:eastAsia="zh-CN"/>
        </w:rPr>
      </w:pPr>
      <w:r>
        <w:rPr>
          <w:rFonts w:hint="default" w:ascii="Times New Roman" w:hAnsi="Times New Roman" w:eastAsia="仿宋_GB2312" w:cs="Times New Roman"/>
          <w:spacing w:val="0"/>
          <w:sz w:val="32"/>
          <w:lang w:val="en-US" w:eastAsia="zh-CN"/>
        </w:rPr>
        <w:t>2020年度收、支总计</w:t>
      </w:r>
      <w:r>
        <w:rPr>
          <w:rFonts w:hint="eastAsia" w:eastAsia="仿宋_GB2312" w:cs="Times New Roman"/>
          <w:spacing w:val="0"/>
          <w:sz w:val="32"/>
          <w:lang w:val="en-US" w:eastAsia="zh-CN"/>
        </w:rPr>
        <w:t>439.66</w:t>
      </w:r>
      <w:r>
        <w:rPr>
          <w:rFonts w:hint="default" w:ascii="Times New Roman" w:hAnsi="Times New Roman" w:eastAsia="仿宋_GB2312" w:cs="Times New Roman"/>
          <w:spacing w:val="0"/>
          <w:sz w:val="32"/>
          <w:lang w:val="en-US" w:eastAsia="zh-CN"/>
        </w:rPr>
        <w:t>元。与2019年相比，收、支总计各减少108.69万元，下降20%。主要变动原因是按照疫情防控要求，压减一般性支出。</w:t>
      </w: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227965</wp:posOffset>
            </wp:positionH>
            <wp:positionV relativeFrom="page">
              <wp:posOffset>3201035</wp:posOffset>
            </wp:positionV>
            <wp:extent cx="4062095" cy="2380615"/>
            <wp:effectExtent l="5080" t="4445" r="9525" b="15240"/>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0"/>
        </w:numPr>
        <w:spacing w:line="600" w:lineRule="exact"/>
        <w:ind w:left="640" w:leftChars="0"/>
        <w:outlineLvl w:val="1"/>
        <w:rPr>
          <w:rStyle w:val="26"/>
          <w:rFonts w:hint="default" w:ascii="Times New Roman" w:hAnsi="Times New Roman" w:eastAsia="黑体" w:cs="Times New Roman"/>
          <w:b w:val="0"/>
          <w:color w:val="auto"/>
        </w:rPr>
      </w:pPr>
      <w:bookmarkStart w:id="22" w:name="_Toc15377206"/>
      <w:bookmarkStart w:id="23" w:name="_Toc15396604"/>
      <w:r>
        <w:rPr>
          <w:rFonts w:hint="eastAsia" w:eastAsia="黑体" w:cs="Times New Roman"/>
          <w:color w:val="auto"/>
          <w:sz w:val="32"/>
          <w:szCs w:val="32"/>
          <w:lang w:eastAsia="zh-CN"/>
        </w:rPr>
        <w:t>二、</w:t>
      </w:r>
      <w:r>
        <w:rPr>
          <w:rFonts w:hint="default" w:ascii="Times New Roman" w:hAnsi="Times New Roman" w:eastAsia="黑体" w:cs="Times New Roman"/>
          <w:color w:val="auto"/>
          <w:sz w:val="32"/>
          <w:szCs w:val="32"/>
        </w:rPr>
        <w:t>收</w:t>
      </w:r>
      <w:r>
        <w:rPr>
          <w:rStyle w:val="26"/>
          <w:rFonts w:hint="default" w:ascii="Times New Roman" w:hAnsi="Times New Roman" w:eastAsia="黑体" w:cs="Times New Roman"/>
          <w:b w:val="0"/>
          <w:color w:val="auto"/>
        </w:rPr>
        <w:t>入决算情况说明</w:t>
      </w:r>
      <w:bookmarkEnd w:id="22"/>
      <w:bookmarkEnd w:id="23"/>
    </w:p>
    <w:p>
      <w:pPr>
        <w:keepLines w:val="0"/>
        <w:adjustRightInd w:val="0"/>
        <w:snapToGrid w:val="0"/>
        <w:spacing w:line="600" w:lineRule="exact"/>
        <w:ind w:firstLine="640" w:firstLineChars="200"/>
        <w:rPr>
          <w:rFonts w:hint="default" w:ascii="Times New Roman" w:hAnsi="Times New Roman" w:eastAsia="仿宋_GB2312" w:cs="Times New Roman"/>
          <w:spacing w:val="0"/>
          <w:sz w:val="32"/>
          <w:lang w:val="en-US" w:eastAsia="zh-CN"/>
        </w:rPr>
      </w:pPr>
      <w:r>
        <w:rPr>
          <w:rFonts w:hint="default" w:ascii="Times New Roman" w:hAnsi="Times New Roman" w:eastAsia="仿宋_GB2312" w:cs="Times New Roman"/>
          <w:spacing w:val="0"/>
          <w:sz w:val="32"/>
          <w:lang w:val="en-US" w:eastAsia="zh-CN"/>
        </w:rPr>
        <w:t>2020年本年收入合计413.63万元，其中：一般公共预算财政拨款收入323.27万元，占78%；其他收入90.36万元，占22%。</w:t>
      </w:r>
    </w:p>
    <w:p>
      <w:pPr>
        <w:pStyle w:val="24"/>
        <w:numPr>
          <w:ilvl w:val="0"/>
          <w:numId w:val="0"/>
        </w:numPr>
        <w:spacing w:line="600" w:lineRule="exact"/>
        <w:ind w:left="640" w:leftChars="0"/>
        <w:outlineLvl w:val="1"/>
        <w:rPr>
          <w:rFonts w:hint="eastAsia" w:eastAsia="黑体" w:cs="Times New Roman"/>
          <w:color w:val="auto"/>
          <w:sz w:val="32"/>
          <w:szCs w:val="32"/>
          <w:lang w:eastAsia="zh-CN"/>
        </w:rPr>
      </w:pPr>
      <w:bookmarkStart w:id="24" w:name="_Toc15377207"/>
      <w:bookmarkStart w:id="25" w:name="_Toc15396605"/>
      <w:r>
        <w:rPr>
          <w:rFonts w:hint="default" w:ascii="Times New Roman" w:hAnsi="Times New Roman" w:eastAsia="仿宋_GB2312" w:cs="Times New Roman"/>
          <w:color w:val="auto"/>
          <w:sz w:val="32"/>
          <w:szCs w:val="32"/>
          <w:lang w:val="en-US" w:eastAsia="zh-CN"/>
        </w:rPr>
        <w:drawing>
          <wp:anchor distT="0" distB="0" distL="114300" distR="114300" simplePos="0" relativeHeight="251660288" behindDoc="0" locked="0" layoutInCell="1" allowOverlap="1">
            <wp:simplePos x="0" y="0"/>
            <wp:positionH relativeFrom="column">
              <wp:posOffset>480695</wp:posOffset>
            </wp:positionH>
            <wp:positionV relativeFrom="page">
              <wp:posOffset>7179310</wp:posOffset>
            </wp:positionV>
            <wp:extent cx="3792855" cy="2146935"/>
            <wp:effectExtent l="4445" t="4445" r="12700" b="20320"/>
            <wp:wrapTopAndBottom/>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0"/>
        </w:numPr>
        <w:spacing w:line="600" w:lineRule="exact"/>
        <w:ind w:left="640" w:leftChars="0"/>
        <w:outlineLvl w:val="1"/>
        <w:rPr>
          <w:rStyle w:val="26"/>
          <w:rFonts w:hint="default" w:ascii="Times New Roman" w:hAnsi="Times New Roman" w:eastAsia="黑体" w:cs="Times New Roman"/>
          <w:b w:val="0"/>
          <w:color w:val="auto"/>
        </w:rPr>
      </w:pPr>
      <w:r>
        <w:rPr>
          <w:rFonts w:hint="eastAsia" w:eastAsia="黑体" w:cs="Times New Roman"/>
          <w:color w:val="auto"/>
          <w:sz w:val="32"/>
          <w:szCs w:val="32"/>
          <w:lang w:eastAsia="zh-CN"/>
        </w:rPr>
        <w:t>三、</w:t>
      </w:r>
      <w:r>
        <w:rPr>
          <w:rFonts w:hint="default" w:ascii="Times New Roman" w:hAnsi="Times New Roman" w:eastAsia="黑体" w:cs="Times New Roman"/>
          <w:color w:val="auto"/>
          <w:sz w:val="32"/>
          <w:szCs w:val="32"/>
        </w:rPr>
        <w:t>支</w:t>
      </w:r>
      <w:r>
        <w:rPr>
          <w:rStyle w:val="26"/>
          <w:rFonts w:hint="default" w:ascii="Times New Roman" w:hAnsi="Times New Roman" w:eastAsia="黑体" w:cs="Times New Roman"/>
          <w:b w:val="0"/>
          <w:color w:val="auto"/>
        </w:rPr>
        <w:t>出决算情况说明</w:t>
      </w:r>
      <w:bookmarkEnd w:id="24"/>
      <w:bookmarkEnd w:id="25"/>
    </w:p>
    <w:p>
      <w:pPr>
        <w:keepLines w:val="0"/>
        <w:adjustRightInd w:val="0"/>
        <w:snapToGrid w:val="0"/>
        <w:spacing w:line="600" w:lineRule="exact"/>
        <w:ind w:firstLine="640" w:firstLineChars="200"/>
        <w:rPr>
          <w:rFonts w:hint="default" w:ascii="Times New Roman" w:hAnsi="Times New Roman" w:eastAsia="仿宋_GB2312" w:cs="Times New Roman"/>
          <w:spacing w:val="0"/>
          <w:sz w:val="32"/>
          <w:lang w:val="en-US" w:eastAsia="zh-CN"/>
        </w:rPr>
      </w:pPr>
      <w:r>
        <w:rPr>
          <w:rFonts w:hint="default" w:ascii="Times New Roman" w:hAnsi="Times New Roman" w:eastAsia="仿宋_GB2312" w:cs="Times New Roman"/>
          <w:spacing w:val="0"/>
          <w:sz w:val="32"/>
          <w:lang w:val="en-US" w:eastAsia="zh-CN"/>
        </w:rPr>
        <w:t>2020年本年支出合计409.82万元，其中：基本支出140.13万元，占34%；项目支出269.69万元，占66%。</w:t>
      </w:r>
      <w:bookmarkStart w:id="26" w:name="_Toc15396606"/>
      <w:bookmarkStart w:id="27" w:name="_Toc15377208"/>
    </w:p>
    <w:p>
      <w:pPr>
        <w:pStyle w:val="2"/>
        <w:rPr>
          <w:rFonts w:hint="default"/>
          <w:lang w:val="en-US" w:eastAsia="zh-CN"/>
        </w:rPr>
      </w:pPr>
      <w:r>
        <w:rPr>
          <w:rFonts w:hint="default" w:ascii="Times New Roman" w:hAnsi="Times New Roman" w:eastAsia="仿宋_GB2312" w:cs="Times New Roman"/>
          <w:spacing w:val="0"/>
          <w:sz w:val="32"/>
          <w:lang w:val="en-US" w:eastAsia="zh-CN"/>
        </w:rPr>
        <w:drawing>
          <wp:anchor distT="0" distB="0" distL="114300" distR="114300" simplePos="0" relativeHeight="251661312" behindDoc="0" locked="0" layoutInCell="1" allowOverlap="1">
            <wp:simplePos x="0" y="0"/>
            <wp:positionH relativeFrom="column">
              <wp:posOffset>356235</wp:posOffset>
            </wp:positionH>
            <wp:positionV relativeFrom="page">
              <wp:posOffset>2308860</wp:posOffset>
            </wp:positionV>
            <wp:extent cx="3568700" cy="2058670"/>
            <wp:effectExtent l="4445" t="4445" r="8255" b="13335"/>
            <wp:wrapTopAndBottom/>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四、财</w:t>
      </w:r>
      <w:r>
        <w:rPr>
          <w:rStyle w:val="26"/>
          <w:rFonts w:hint="default" w:ascii="Times New Roman" w:hAnsi="Times New Roman" w:eastAsia="黑体" w:cs="Times New Roman"/>
          <w:b w:val="0"/>
          <w:color w:val="auto"/>
        </w:rPr>
        <w:t>政拨款收入支出决算总体情况说明</w:t>
      </w:r>
      <w:bookmarkEnd w:id="26"/>
      <w:bookmarkEnd w:id="27"/>
    </w:p>
    <w:p>
      <w:pPr>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spacing w:val="0"/>
          <w:sz w:val="32"/>
          <w:lang w:val="en-US" w:eastAsia="zh-CN"/>
        </w:rPr>
        <w:t>2020年财政拨款收、支总计323.27万元。与2019年相比，财政拨款收、支总计各减少119.21万元，下降26.94%。主要变动原因是一是按照疫情防控要求，压减一般性支出。</w:t>
      </w:r>
      <w:bookmarkStart w:id="28" w:name="_Toc15396607"/>
      <w:bookmarkStart w:id="29" w:name="_Toc15377209"/>
      <w:r>
        <w:rPr>
          <w:rFonts w:hint="default" w:ascii="Times New Roman" w:hAnsi="Times New Roman" w:cs="Times New Roman"/>
        </w:rPr>
        <w:drawing>
          <wp:anchor distT="0" distB="0" distL="114300" distR="114300" simplePos="0" relativeHeight="251664384" behindDoc="0" locked="0" layoutInCell="1" allowOverlap="1">
            <wp:simplePos x="0" y="0"/>
            <wp:positionH relativeFrom="column">
              <wp:posOffset>358775</wp:posOffset>
            </wp:positionH>
            <wp:positionV relativeFrom="page">
              <wp:posOffset>6038215</wp:posOffset>
            </wp:positionV>
            <wp:extent cx="4249420" cy="2246630"/>
            <wp:effectExtent l="4445" t="4445" r="13335" b="15875"/>
            <wp:wrapTopAndBottom/>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五、</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般公共预算财政拨款支出决算情况说明</w:t>
      </w:r>
      <w:bookmarkEnd w:id="28"/>
      <w:bookmarkEnd w:id="29"/>
    </w:p>
    <w:p>
      <w:pPr>
        <w:spacing w:line="600" w:lineRule="exact"/>
        <w:ind w:firstLine="643" w:firstLineChars="200"/>
        <w:outlineLvl w:val="2"/>
        <w:rPr>
          <w:rFonts w:hint="default" w:ascii="Times New Roman" w:hAnsi="Times New Roman" w:eastAsia="楷体_GB2312" w:cs="Times New Roman"/>
          <w:b/>
          <w:bCs w:val="0"/>
          <w:color w:val="auto"/>
          <w:sz w:val="32"/>
          <w:szCs w:val="32"/>
        </w:rPr>
      </w:pPr>
      <w:bookmarkStart w:id="30" w:name="_Toc15377210"/>
      <w:r>
        <w:rPr>
          <w:rFonts w:hint="default" w:ascii="Times New Roman" w:hAnsi="Times New Roman" w:eastAsia="楷体_GB2312" w:cs="Times New Roman"/>
          <w:b/>
          <w:bCs w:val="0"/>
          <w:color w:val="auto"/>
          <w:sz w:val="32"/>
          <w:szCs w:val="32"/>
        </w:rPr>
        <w:t>（一）一般公共预算财政拨款支出决算总体情况</w:t>
      </w:r>
      <w:bookmarkEnd w:id="30"/>
    </w:p>
    <w:p>
      <w:pPr>
        <w:spacing w:line="600" w:lineRule="exact"/>
        <w:ind w:firstLine="640" w:firstLineChars="200"/>
        <w:outlineLvl w:val="9"/>
        <w:rPr>
          <w:rFonts w:hint="default" w:ascii="Times New Roman" w:hAnsi="Times New Roman" w:eastAsia="楷体_GB2312" w:cs="Times New Roman"/>
          <w:b/>
          <w:bCs w:val="0"/>
          <w:color w:val="auto"/>
          <w:sz w:val="32"/>
          <w:szCs w:val="32"/>
        </w:rPr>
      </w:pPr>
      <w:r>
        <w:rPr>
          <w:rFonts w:hint="default" w:ascii="Times New Roman" w:hAnsi="Times New Roman" w:eastAsia="仿宋_GB2312" w:cs="Times New Roman"/>
          <w:spacing w:val="0"/>
          <w:sz w:val="32"/>
          <w:lang w:val="en-US" w:eastAsia="zh-CN"/>
        </w:rPr>
        <w:t>2020年一般公共预算财政拨款支出323.27万元，占本年支出合计的79%。与2019年相比，一般公共预算财政拨款减少119.21万元，下降27%。主要变动原因是一是按照疫情防控要求，压减一般性支出。</w:t>
      </w:r>
      <w:bookmarkStart w:id="31" w:name="_Toc15377211"/>
    </w:p>
    <w:p>
      <w:pPr>
        <w:spacing w:line="600" w:lineRule="exact"/>
        <w:ind w:firstLine="640" w:firstLineChars="200"/>
        <w:outlineLvl w:val="2"/>
        <w:rPr>
          <w:rFonts w:hint="default" w:ascii="Times New Roman" w:hAnsi="Times New Roman" w:eastAsia="楷体_GB2312" w:cs="Times New Roman"/>
          <w:b/>
          <w:bCs w:val="0"/>
          <w:color w:val="auto"/>
          <w:sz w:val="32"/>
          <w:szCs w:val="32"/>
        </w:rPr>
      </w:pPr>
      <w:r>
        <w:rPr>
          <w:rFonts w:hint="default" w:ascii="Times New Roman" w:hAnsi="Times New Roman" w:eastAsia="仿宋_GB2312" w:cs="Times New Roman"/>
          <w:spacing w:val="0"/>
          <w:sz w:val="32"/>
          <w:lang w:val="en-US" w:eastAsia="zh-CN"/>
        </w:rPr>
        <w:drawing>
          <wp:anchor distT="0" distB="0" distL="114300" distR="114300" simplePos="0" relativeHeight="251665408" behindDoc="0" locked="0" layoutInCell="1" allowOverlap="1">
            <wp:simplePos x="0" y="0"/>
            <wp:positionH relativeFrom="column">
              <wp:posOffset>354965</wp:posOffset>
            </wp:positionH>
            <wp:positionV relativeFrom="page">
              <wp:posOffset>2312670</wp:posOffset>
            </wp:positionV>
            <wp:extent cx="4319270" cy="2324735"/>
            <wp:effectExtent l="4445" t="5080" r="19685" b="1333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楷体_GB2312" w:cs="Times New Roman"/>
          <w:b/>
          <w:bCs w:val="0"/>
          <w:color w:val="auto"/>
          <w:sz w:val="32"/>
          <w:szCs w:val="32"/>
        </w:rPr>
        <w:t>（二）一般公共预算财政拨款支出决算结构情况</w:t>
      </w:r>
      <w:bookmarkEnd w:id="31"/>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年一般公共预算财政拨款支出</w:t>
      </w:r>
      <w:r>
        <w:rPr>
          <w:rFonts w:hint="default" w:ascii="Times New Roman" w:hAnsi="Times New Roman" w:eastAsia="仿宋_GB2312" w:cs="Times New Roman"/>
          <w:color w:val="auto"/>
          <w:sz w:val="32"/>
          <w:szCs w:val="32"/>
          <w:lang w:val="en-US" w:eastAsia="zh-CN"/>
        </w:rPr>
        <w:t>323.27</w:t>
      </w:r>
      <w:r>
        <w:rPr>
          <w:rFonts w:hint="default" w:ascii="Times New Roman" w:hAnsi="Times New Roman" w:eastAsia="仿宋_GB2312" w:cs="Times New Roman"/>
          <w:color w:val="auto"/>
          <w:sz w:val="32"/>
          <w:szCs w:val="32"/>
        </w:rPr>
        <w:t>万元，主要用于以下方面:</w:t>
      </w:r>
      <w:r>
        <w:rPr>
          <w:rFonts w:hint="default" w:ascii="Times New Roman" w:hAnsi="Times New Roman" w:eastAsia="仿宋_GB2312" w:cs="Times New Roman"/>
          <w:b/>
          <w:color w:val="auto"/>
          <w:sz w:val="32"/>
          <w:szCs w:val="32"/>
        </w:rPr>
        <w:t>一般公共服务（类）</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257.99</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80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社会保障和就业（类）</w:t>
      </w:r>
      <w:r>
        <w:rPr>
          <w:rFonts w:hint="default" w:ascii="Times New Roman" w:hAnsi="Times New Roman" w:eastAsia="仿宋_GB2312" w:cs="Times New Roman"/>
          <w:color w:val="auto"/>
          <w:sz w:val="32"/>
          <w:szCs w:val="32"/>
        </w:rPr>
        <w:t>支出</w:t>
      </w:r>
      <w:r>
        <w:rPr>
          <w:rFonts w:hint="default" w:ascii="Times New Roman" w:hAnsi="Times New Roman" w:eastAsia="仿宋_GB2312" w:cs="Times New Roman"/>
          <w:color w:val="auto"/>
          <w:sz w:val="32"/>
          <w:szCs w:val="32"/>
          <w:lang w:val="en-US" w:eastAsia="zh-CN"/>
        </w:rPr>
        <w:t>44.78</w:t>
      </w:r>
      <w:r>
        <w:rPr>
          <w:rFonts w:hint="default" w:ascii="Times New Roman" w:hAnsi="Times New Roman" w:eastAsia="仿宋_GB2312" w:cs="Times New Roman"/>
          <w:color w:val="auto"/>
          <w:sz w:val="32"/>
          <w:szCs w:val="32"/>
        </w:rPr>
        <w:t>元，占</w:t>
      </w:r>
      <w:r>
        <w:rPr>
          <w:rFonts w:hint="default" w:ascii="Times New Roman" w:hAnsi="Times New Roman" w:eastAsia="仿宋_GB2312" w:cs="Times New Roman"/>
          <w:color w:val="auto"/>
          <w:sz w:val="32"/>
          <w:szCs w:val="32"/>
          <w:lang w:val="en-US" w:eastAsia="zh-CN"/>
        </w:rPr>
        <w:t>13.8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医疗卫生支出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支出9.5</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住房保障支出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支出11</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3.3%。</w:t>
      </w:r>
    </w:p>
    <w:p>
      <w:pPr>
        <w:spacing w:line="600" w:lineRule="exact"/>
        <w:ind w:firstLine="422" w:firstLineChars="200"/>
        <w:outlineLvl w:val="2"/>
        <w:rPr>
          <w:rFonts w:hint="default" w:ascii="Times New Roman" w:hAnsi="Times New Roman" w:eastAsia="楷体_GB2312" w:cs="Times New Roman"/>
          <w:b/>
          <w:bCs/>
          <w:color w:val="auto"/>
          <w:sz w:val="32"/>
          <w:szCs w:val="32"/>
        </w:rPr>
      </w:pPr>
      <w:bookmarkStart w:id="32" w:name="_Toc15377212"/>
      <w:r>
        <w:rPr>
          <w:rFonts w:hint="default" w:ascii="Times New Roman" w:hAnsi="Times New Roman" w:eastAsia="楷体_GB2312" w:cs="Times New Roman"/>
          <w:b/>
          <w:bCs/>
        </w:rPr>
        <w:drawing>
          <wp:anchor distT="0" distB="0" distL="114300" distR="114300" simplePos="0" relativeHeight="251662336" behindDoc="0" locked="0" layoutInCell="1" allowOverlap="1">
            <wp:simplePos x="0" y="0"/>
            <wp:positionH relativeFrom="column">
              <wp:posOffset>249555</wp:posOffset>
            </wp:positionH>
            <wp:positionV relativeFrom="page">
              <wp:posOffset>7270115</wp:posOffset>
            </wp:positionV>
            <wp:extent cx="4572000" cy="2087245"/>
            <wp:effectExtent l="5080" t="4445" r="13970" b="2286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楷体_GB2312" w:cs="Times New Roman"/>
          <w:b/>
          <w:bCs/>
          <w:color w:val="auto"/>
          <w:sz w:val="32"/>
          <w:szCs w:val="32"/>
        </w:rPr>
        <w:t>（三）一般公共预算财政拨款支出决算具体情况</w:t>
      </w:r>
      <w:bookmarkEnd w:id="32"/>
      <w:bookmarkStart w:id="33" w:name="_Toc15377444"/>
      <w:bookmarkStart w:id="34" w:name="_Toc15377213"/>
      <w:bookmarkStart w:id="35" w:name="_Toc15378460"/>
    </w:p>
    <w:p>
      <w:pPr>
        <w:spacing w:line="600" w:lineRule="exact"/>
        <w:ind w:firstLine="643" w:firstLineChars="200"/>
        <w:outlineLvl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20</w:t>
      </w:r>
      <w:r>
        <w:rPr>
          <w:rFonts w:hint="default" w:ascii="Times New Roman" w:hAnsi="Times New Roman" w:eastAsia="仿宋_GB2312" w:cs="Times New Roman"/>
          <w:b/>
          <w:color w:val="auto"/>
          <w:sz w:val="32"/>
          <w:szCs w:val="32"/>
          <w:lang w:val="en-US" w:eastAsia="zh-CN"/>
        </w:rPr>
        <w:t>20</w:t>
      </w:r>
      <w:r>
        <w:rPr>
          <w:rFonts w:hint="default" w:ascii="Times New Roman" w:hAnsi="Times New Roman" w:eastAsia="仿宋_GB2312" w:cs="Times New Roman"/>
          <w:b/>
          <w:color w:val="auto"/>
          <w:sz w:val="32"/>
          <w:szCs w:val="32"/>
        </w:rPr>
        <w:t>年</w:t>
      </w:r>
      <w:r>
        <w:rPr>
          <w:rFonts w:hint="default" w:ascii="Times New Roman" w:hAnsi="Times New Roman" w:eastAsia="仿宋_GB2312" w:cs="Times New Roman"/>
          <w:b/>
          <w:color w:val="auto"/>
          <w:sz w:val="32"/>
          <w:szCs w:val="32"/>
          <w:lang w:eastAsia="zh-CN"/>
        </w:rPr>
        <w:t>一</w:t>
      </w:r>
      <w:r>
        <w:rPr>
          <w:rFonts w:hint="default" w:ascii="Times New Roman" w:hAnsi="Times New Roman" w:eastAsia="仿宋_GB2312" w:cs="Times New Roman"/>
          <w:b/>
          <w:color w:val="auto"/>
          <w:sz w:val="32"/>
          <w:szCs w:val="32"/>
        </w:rPr>
        <w:t>般公共预算支出决算数为</w:t>
      </w:r>
      <w:r>
        <w:rPr>
          <w:rFonts w:hint="default" w:ascii="Times New Roman" w:hAnsi="Times New Roman" w:eastAsia="仿宋_GB2312" w:cs="Times New Roman"/>
          <w:b/>
          <w:color w:val="auto"/>
          <w:sz w:val="32"/>
          <w:szCs w:val="32"/>
          <w:lang w:val="en-US" w:eastAsia="zh-CN"/>
        </w:rPr>
        <w:t>323.27万元</w:t>
      </w:r>
      <w:r>
        <w:rPr>
          <w:rFonts w:hint="default" w:ascii="Times New Roman" w:hAnsi="Times New Roman" w:eastAsia="仿宋_GB2312" w:cs="Times New Roman"/>
          <w:color w:val="auto"/>
          <w:sz w:val="32"/>
          <w:szCs w:val="32"/>
        </w:rPr>
        <w:t>，</w:t>
      </w:r>
      <w:r>
        <w:rPr>
          <w:rStyle w:val="15"/>
          <w:rFonts w:hint="default" w:ascii="Times New Roman" w:hAnsi="Times New Roman" w:eastAsia="仿宋_GB2312" w:cs="Times New Roman"/>
          <w:bCs/>
          <w:color w:val="auto"/>
          <w:sz w:val="32"/>
          <w:szCs w:val="32"/>
        </w:rPr>
        <w:t>完成预算</w:t>
      </w:r>
      <w:r>
        <w:rPr>
          <w:rStyle w:val="15"/>
          <w:rFonts w:hint="default" w:ascii="Times New Roman" w:hAnsi="Times New Roman" w:eastAsia="仿宋_GB2312" w:cs="Times New Roman"/>
          <w:bCs/>
          <w:color w:val="auto"/>
          <w:sz w:val="32"/>
          <w:szCs w:val="32"/>
          <w:lang w:val="en-US" w:eastAsia="zh-CN"/>
        </w:rPr>
        <w:t>95.5</w:t>
      </w:r>
      <w:r>
        <w:rPr>
          <w:rStyle w:val="15"/>
          <w:rFonts w:hint="default" w:ascii="Times New Roman" w:hAnsi="Times New Roman" w:eastAsia="仿宋_GB2312" w:cs="Times New Roman"/>
          <w:bCs/>
          <w:color w:val="auto"/>
          <w:sz w:val="32"/>
          <w:szCs w:val="32"/>
        </w:rPr>
        <w:t>%。其中：</w:t>
      </w:r>
      <w:bookmarkEnd w:id="33"/>
      <w:bookmarkEnd w:id="34"/>
      <w:bookmarkEnd w:id="35"/>
    </w:p>
    <w:p>
      <w:pPr>
        <w:numPr>
          <w:ilvl w:val="0"/>
          <w:numId w:val="0"/>
        </w:num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1.</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民族事务</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民族工作专项</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default" w:ascii="Times New Roman" w:hAnsi="Times New Roman" w:eastAsia="仿宋_GB2312" w:cs="Times New Roman"/>
          <w:b w:val="0"/>
          <w:bCs/>
          <w:color w:val="auto"/>
          <w:sz w:val="32"/>
          <w:szCs w:val="32"/>
          <w:lang w:val="en-US" w:eastAsia="zh-CN"/>
        </w:rPr>
        <w:t>183.14</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96.3</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部分专项工作因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原因未开展。</w:t>
      </w:r>
    </w:p>
    <w:p>
      <w:pPr>
        <w:numPr>
          <w:ilvl w:val="0"/>
          <w:numId w:val="0"/>
        </w:num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2.</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民族事务</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事业运行</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default" w:ascii="Times New Roman" w:hAnsi="Times New Roman" w:eastAsia="仿宋_GB2312" w:cs="Times New Roman"/>
          <w:b w:val="0"/>
          <w:bCs/>
          <w:color w:val="auto"/>
          <w:sz w:val="32"/>
          <w:szCs w:val="32"/>
          <w:lang w:val="en-US" w:eastAsia="zh-CN"/>
        </w:rPr>
        <w:t>74.85</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95.5</w:t>
      </w:r>
      <w:r>
        <w:rPr>
          <w:rStyle w:val="15"/>
          <w:rFonts w:hint="default" w:ascii="Times New Roman" w:hAnsi="Times New Roman" w:eastAsia="仿宋_GB2312" w:cs="Times New Roman"/>
          <w:b w:val="0"/>
          <w:bCs/>
          <w:color w:val="auto"/>
          <w:sz w:val="32"/>
          <w:szCs w:val="32"/>
        </w:rPr>
        <w:t>%</w:t>
      </w:r>
      <w:r>
        <w:rPr>
          <w:rStyle w:val="15"/>
          <w:rFonts w:hint="default" w:ascii="Times New Roman" w:hAnsi="Times New Roman" w:eastAsia="仿宋_GB2312" w:cs="Times New Roman"/>
          <w:b w:val="0"/>
          <w:bCs/>
          <w:color w:val="auto"/>
          <w:sz w:val="32"/>
          <w:szCs w:val="32"/>
          <w:lang w:eastAsia="zh-CN"/>
        </w:rPr>
        <w:t>，</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部分专项工作因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原因未开展</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3.</w:t>
      </w:r>
      <w:r>
        <w:rPr>
          <w:rStyle w:val="15"/>
          <w:rFonts w:hint="default" w:ascii="Times New Roman" w:hAnsi="Times New Roman" w:eastAsia="仿宋_GB2312" w:cs="Times New Roman"/>
          <w:bCs/>
          <w:color w:val="auto"/>
          <w:sz w:val="32"/>
          <w:szCs w:val="32"/>
        </w:rPr>
        <w:t>教育</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进修及培训</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培训支出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default" w:ascii="Times New Roman" w:hAnsi="Times New Roman" w:eastAsia="仿宋_GB2312" w:cs="Times New Roman"/>
          <w:b w:val="0"/>
          <w:bCs/>
          <w:color w:val="auto"/>
          <w:sz w:val="32"/>
          <w:szCs w:val="32"/>
          <w:lang w:val="en-US" w:eastAsia="zh-CN"/>
        </w:rPr>
        <w:t>0</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0</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val="en-US" w:eastAsia="zh-CN"/>
        </w:rPr>
        <w:t>按照年初压减一般性支出要求，压减培训费后财政未注销年初预算指标</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Cs/>
          <w:color w:val="auto"/>
          <w:sz w:val="32"/>
          <w:szCs w:val="32"/>
          <w:lang w:val="en-US" w:eastAsia="zh-CN"/>
        </w:rPr>
        <w:t>4.</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事业单位离退休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lang w:val="en-US" w:eastAsia="zh-CN"/>
        </w:rPr>
        <w:t>支出决算为20.07万元，完成预算100%。</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Cs/>
          <w:color w:val="auto"/>
          <w:sz w:val="32"/>
          <w:szCs w:val="32"/>
          <w:lang w:val="en-US" w:eastAsia="zh-CN"/>
        </w:rPr>
        <w:t>5.</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机关事业单位基本养老保险缴费支出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lang w:val="en-US" w:eastAsia="zh-CN"/>
        </w:rPr>
        <w:t>支出决算为13.5万元，完成预算100%。</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Cs/>
          <w:color w:val="auto"/>
          <w:sz w:val="32"/>
          <w:szCs w:val="32"/>
          <w:lang w:val="en-US" w:eastAsia="zh-CN"/>
        </w:rPr>
        <w:t>6.</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机关事业单位职业年金缴费支出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lang w:val="en-US" w:eastAsia="zh-CN"/>
        </w:rPr>
        <w:t>支出决算为7万元，完成预算100%。</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Cs/>
          <w:color w:val="auto"/>
          <w:sz w:val="32"/>
          <w:szCs w:val="32"/>
          <w:lang w:val="en-US" w:eastAsia="zh-CN"/>
        </w:rPr>
        <w:t>7.</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其他社会保障和就业支出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其他社会保障和就业支出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lang w:val="en-US" w:eastAsia="zh-CN"/>
        </w:rPr>
        <w:t>支出决算为4.2万元，完成预算100%。</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Cs/>
          <w:color w:val="auto"/>
          <w:sz w:val="32"/>
          <w:szCs w:val="32"/>
          <w:lang w:val="en-US" w:eastAsia="zh-CN"/>
        </w:rPr>
        <w:t>8.</w:t>
      </w:r>
      <w:r>
        <w:rPr>
          <w:rStyle w:val="15"/>
          <w:rFonts w:hint="default" w:ascii="Times New Roman" w:hAnsi="Times New Roman" w:eastAsia="仿宋_GB2312" w:cs="Times New Roman"/>
          <w:bCs/>
          <w:color w:val="auto"/>
          <w:sz w:val="32"/>
          <w:szCs w:val="32"/>
          <w:lang w:eastAsia="zh-CN"/>
        </w:rPr>
        <w:t>医疗健康支出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行政事业单位医疗</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事业单位医疗</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lang w:val="en-US" w:eastAsia="zh-CN"/>
        </w:rPr>
        <w:t xml:space="preserve">支出决算为9.51万元，完成预算100%。 </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Cs/>
          <w:color w:val="auto"/>
          <w:sz w:val="32"/>
          <w:szCs w:val="32"/>
          <w:lang w:val="en-US" w:eastAsia="zh-CN"/>
        </w:rPr>
        <w:t>9.</w:t>
      </w:r>
      <w:r>
        <w:rPr>
          <w:rStyle w:val="15"/>
          <w:rFonts w:hint="default" w:ascii="Times New Roman" w:hAnsi="Times New Roman" w:eastAsia="仿宋_GB2312" w:cs="Times New Roman"/>
          <w:bCs/>
          <w:color w:val="auto"/>
          <w:sz w:val="32"/>
          <w:szCs w:val="32"/>
          <w:lang w:eastAsia="zh-CN"/>
        </w:rPr>
        <w:t>住房保障支出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住房改革支出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住房公积金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lang w:val="en-US" w:eastAsia="zh-CN"/>
        </w:rPr>
        <w:t>支出决算为11万元，完成预算100%。</w:t>
      </w:r>
    </w:p>
    <w:p>
      <w:pPr>
        <w:tabs>
          <w:tab w:val="right" w:pos="8306"/>
        </w:tabs>
        <w:spacing w:line="600" w:lineRule="exact"/>
        <w:ind w:firstLine="640"/>
        <w:outlineLvl w:val="1"/>
        <w:rPr>
          <w:rStyle w:val="26"/>
          <w:rFonts w:hint="default" w:ascii="Times New Roman" w:hAnsi="Times New Roman" w:cs="Times New Roman"/>
          <w:color w:val="auto"/>
        </w:rPr>
      </w:pPr>
      <w:bookmarkStart w:id="36" w:name="_Toc15377214"/>
      <w:bookmarkStart w:id="37" w:name="_Toc15396608"/>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般公共预算财政拨款基本支出决算情况说明</w:t>
      </w:r>
      <w:bookmarkEnd w:id="36"/>
      <w:bookmarkEnd w:id="37"/>
      <w:r>
        <w:rPr>
          <w:rStyle w:val="26"/>
          <w:rFonts w:hint="default" w:ascii="Times New Roman" w:hAnsi="Times New Roman" w:eastAsia="黑体" w:cs="Times New Roman"/>
          <w:b w:val="0"/>
          <w:color w:val="auto"/>
        </w:rPr>
        <w:tab/>
      </w:r>
    </w:p>
    <w:p>
      <w:pPr>
        <w:spacing w:line="600" w:lineRule="exact"/>
        <w:ind w:firstLine="640"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 w:val="0"/>
          <w:bCs/>
          <w:color w:val="auto"/>
          <w:sz w:val="32"/>
          <w:szCs w:val="32"/>
          <w:lang w:val="en-US" w:eastAsia="zh-CN"/>
        </w:rPr>
        <w:t>2020年一般公共预算财政拨款基本支出140.13万元，其中：</w:t>
      </w:r>
    </w:p>
    <w:p>
      <w:pPr>
        <w:spacing w:line="600" w:lineRule="exact"/>
        <w:ind w:firstLine="640"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 w:val="0"/>
          <w:bCs/>
          <w:color w:val="auto"/>
          <w:sz w:val="32"/>
          <w:szCs w:val="32"/>
          <w:lang w:val="en-US" w:eastAsia="zh-CN"/>
        </w:rPr>
        <w:t>人员经费118.55万元，主要包括：基本工资、津贴补贴、绩效工资、机关事业单位基本养老保险缴费、职业年金缴费、职工基本医疗保险缴费、其他工资福利支出、离休费、住房公积金、其他对个人和家庭的补助支出等。</w:t>
      </w:r>
    </w:p>
    <w:p>
      <w:pPr>
        <w:spacing w:line="600" w:lineRule="exact"/>
        <w:ind w:firstLine="640"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 w:val="0"/>
          <w:bCs/>
          <w:color w:val="auto"/>
          <w:sz w:val="32"/>
          <w:szCs w:val="32"/>
          <w:lang w:val="en-US" w:eastAsia="zh-CN"/>
        </w:rPr>
        <w:t>日常公用经费21.58万元，主要包括：办公费、水费、电费、邮电费、物业管理费、差旅费、工会经费、福利费、公务用车运行维护费、其他交通费、其他商品和服务支出等。</w:t>
      </w:r>
    </w:p>
    <w:p>
      <w:pPr>
        <w:spacing w:line="600" w:lineRule="exact"/>
        <w:ind w:firstLine="640"/>
        <w:outlineLvl w:val="1"/>
        <w:rPr>
          <w:rStyle w:val="26"/>
          <w:rFonts w:hint="default" w:ascii="Times New Roman" w:hAnsi="Times New Roman" w:eastAsia="黑体" w:cs="Times New Roman"/>
          <w:b w:val="0"/>
          <w:color w:val="auto"/>
        </w:rPr>
      </w:pPr>
      <w:bookmarkStart w:id="38" w:name="_Toc15396609"/>
      <w:bookmarkStart w:id="39" w:name="_Toc15377215"/>
      <w:r>
        <w:rPr>
          <w:rFonts w:hint="default" w:ascii="Times New Roman" w:hAnsi="Times New Roman" w:eastAsia="黑体" w:cs="Times New Roman"/>
          <w:color w:val="auto"/>
          <w:sz w:val="32"/>
          <w:szCs w:val="32"/>
        </w:rPr>
        <w:t>七、</w:t>
      </w:r>
      <w:r>
        <w:rPr>
          <w:rStyle w:val="26"/>
          <w:rFonts w:hint="default" w:ascii="Times New Roman" w:hAnsi="Times New Roman" w:eastAsia="黑体" w:cs="Times New Roman"/>
          <w:color w:val="auto"/>
        </w:rPr>
        <w:t>“</w:t>
      </w:r>
      <w:r>
        <w:rPr>
          <w:rStyle w:val="26"/>
          <w:rFonts w:hint="default" w:ascii="Times New Roman" w:hAnsi="Times New Roman" w:eastAsia="黑体" w:cs="Times New Roman"/>
          <w:b w:val="0"/>
          <w:color w:val="auto"/>
        </w:rPr>
        <w:t>三公”经费财政拨款支出决算情况说明</w:t>
      </w:r>
      <w:bookmarkEnd w:id="38"/>
      <w:bookmarkEnd w:id="39"/>
    </w:p>
    <w:p>
      <w:pPr>
        <w:spacing w:line="600" w:lineRule="exact"/>
        <w:ind w:firstLine="640"/>
        <w:outlineLvl w:val="2"/>
        <w:rPr>
          <w:rFonts w:hint="default" w:ascii="Times New Roman" w:hAnsi="Times New Roman" w:eastAsia="仿宋_GB2312" w:cs="Times New Roman"/>
          <w:b/>
          <w:color w:val="auto"/>
          <w:sz w:val="32"/>
          <w:szCs w:val="32"/>
        </w:rPr>
      </w:pPr>
      <w:bookmarkStart w:id="40" w:name="_Toc15377216"/>
      <w:r>
        <w:rPr>
          <w:rFonts w:hint="default" w:ascii="Times New Roman" w:hAnsi="Times New Roman" w:eastAsia="仿宋_GB2312" w:cs="Times New Roman"/>
          <w:b/>
          <w:color w:val="auto"/>
          <w:sz w:val="32"/>
          <w:szCs w:val="32"/>
        </w:rPr>
        <w:t>（一）“三公”经费财政拨款支出决算总体情况说明</w:t>
      </w:r>
      <w:bookmarkEnd w:id="40"/>
    </w:p>
    <w:p>
      <w:pPr>
        <w:spacing w:line="600" w:lineRule="exact"/>
        <w:ind w:firstLine="640"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 w:val="0"/>
          <w:bCs/>
          <w:color w:val="auto"/>
          <w:sz w:val="32"/>
          <w:szCs w:val="32"/>
          <w:lang w:val="en-US" w:eastAsia="zh-CN"/>
        </w:rPr>
        <w:t>2020年“三公”经费财政拨款支出决算为0.83万元，完成预算34%，决算数小于预算数的主要原因一是受疫情影响出差减少，公务用车运行维护费减少；二是严格执行八项规定，没产生公务接待费用。</w:t>
      </w:r>
    </w:p>
    <w:p>
      <w:pPr>
        <w:spacing w:line="600" w:lineRule="exact"/>
        <w:ind w:firstLine="640"/>
        <w:outlineLvl w:val="2"/>
        <w:rPr>
          <w:rFonts w:hint="default" w:ascii="Times New Roman" w:hAnsi="Times New Roman" w:eastAsia="仿宋_GB2312" w:cs="Times New Roman"/>
          <w:b/>
          <w:color w:val="auto"/>
          <w:sz w:val="32"/>
          <w:szCs w:val="32"/>
        </w:rPr>
      </w:pPr>
      <w:bookmarkStart w:id="41" w:name="_Toc15377217"/>
      <w:r>
        <w:rPr>
          <w:rFonts w:hint="default" w:ascii="Times New Roman" w:hAnsi="Times New Roman" w:eastAsia="仿宋_GB2312" w:cs="Times New Roman"/>
          <w:b/>
          <w:color w:val="auto"/>
          <w:sz w:val="32"/>
          <w:szCs w:val="32"/>
        </w:rPr>
        <w:t>（二）“三公”经费财政拨款支出决算具体情况说明</w:t>
      </w:r>
      <w:bookmarkEnd w:id="41"/>
    </w:p>
    <w:p>
      <w:pPr>
        <w:spacing w:line="600" w:lineRule="exact"/>
        <w:ind w:firstLine="640" w:firstLineChars="200"/>
        <w:rPr>
          <w:rStyle w:val="15"/>
          <w:rFonts w:hint="default" w:ascii="Times New Roman" w:hAnsi="Times New Roman" w:eastAsia="仿宋_GB2312" w:cs="Times New Roman"/>
          <w:b w:val="0"/>
          <w:bCs/>
          <w:color w:val="auto"/>
          <w:sz w:val="32"/>
          <w:szCs w:val="32"/>
          <w:lang w:val="en-US" w:eastAsia="zh-CN"/>
        </w:rPr>
      </w:pPr>
      <w:r>
        <w:rPr>
          <w:rStyle w:val="15"/>
          <w:rFonts w:hint="default" w:ascii="Times New Roman" w:hAnsi="Times New Roman" w:eastAsia="仿宋_GB2312" w:cs="Times New Roman"/>
          <w:b w:val="0"/>
          <w:bCs/>
          <w:color w:val="auto"/>
          <w:sz w:val="32"/>
          <w:szCs w:val="32"/>
          <w:lang w:val="en-US" w:eastAsia="zh-CN"/>
        </w:rPr>
        <w:t>2020年“三公”经费财政拨款支出决算中，因公出国（境）费支出决算0万元，占0%；公务用车购置及运行维护费支出决算0.83万元，占100%；公务接待费支出决算0万元，占0%。具体情况如下：</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ascii="仿宋_GB2312" w:eastAsia="仿宋_GB2312"/>
          <w:b/>
          <w:color w:val="auto"/>
          <w:sz w:val="32"/>
          <w:szCs w:val="32"/>
          <w:lang w:val="en-US" w:eastAsia="zh-CN"/>
        </w:rPr>
        <w:t>0</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次，出国（境）</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人。因公出国（境）支出决算比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万元，增长</w:t>
      </w:r>
      <w:r>
        <w:rPr>
          <w:rFonts w:ascii="仿宋_GB2312" w:eastAsia="仿宋_GB2312"/>
          <w:color w:val="auto"/>
          <w:sz w:val="32"/>
          <w:szCs w:val="32"/>
        </w:rPr>
        <w:t>/</w:t>
      </w:r>
      <w:r>
        <w:rPr>
          <w:rFonts w:hint="eastAsia" w:ascii="仿宋_GB2312" w:eastAsia="仿宋_GB2312"/>
          <w:color w:val="auto"/>
          <w:sz w:val="32"/>
          <w:szCs w:val="32"/>
        </w:rPr>
        <w:t>下降</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因工作需要无此预算</w:t>
      </w:r>
      <w:r>
        <w:rPr>
          <w:rFonts w:hint="eastAsia" w:ascii="仿宋_GB2312" w:eastAsia="仿宋_GB2312"/>
          <w:color w:val="auto"/>
          <w:sz w:val="32"/>
          <w:szCs w:val="32"/>
        </w:rPr>
        <w:t>。</w:t>
      </w:r>
    </w:p>
    <w:p>
      <w:pPr>
        <w:pStyle w:val="2"/>
        <w:rPr>
          <w:rStyle w:val="15"/>
          <w:rFonts w:hint="default" w:ascii="Times New Roman" w:hAnsi="Times New Roman" w:eastAsia="仿宋_GB2312" w:cs="Times New Roman"/>
          <w:b w:val="0"/>
          <w:bCs/>
          <w:color w:val="auto"/>
          <w:sz w:val="32"/>
          <w:szCs w:val="32"/>
          <w:lang w:val="en-US" w:eastAsia="zh-CN"/>
        </w:rPr>
      </w:pPr>
      <w:r>
        <w:rPr>
          <w:rFonts w:hint="eastAsia"/>
          <w:lang w:val="en-US" w:eastAsia="zh-CN"/>
        </w:rPr>
        <w:t xml:space="preserve">    </w:t>
      </w: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864235</wp:posOffset>
            </wp:positionH>
            <wp:positionV relativeFrom="page">
              <wp:posOffset>8384540</wp:posOffset>
            </wp:positionV>
            <wp:extent cx="3561080" cy="1972310"/>
            <wp:effectExtent l="5080" t="4445" r="15240" b="2349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eastAsia="楷体_GB2312" w:cs="Times New Roman"/>
          <w:b/>
          <w:bCs w:val="0"/>
          <w:color w:val="auto"/>
          <w:sz w:val="32"/>
          <w:szCs w:val="32"/>
          <w:lang w:val="en-US" w:eastAsia="zh-CN"/>
        </w:rPr>
        <w:t>2</w:t>
      </w:r>
      <w:r>
        <w:rPr>
          <w:rFonts w:hint="default" w:ascii="Times New Roman" w:hAnsi="Times New Roman" w:eastAsia="楷体_GB2312" w:cs="Times New Roman"/>
          <w:b/>
          <w:bCs w:val="0"/>
          <w:color w:val="auto"/>
          <w:sz w:val="32"/>
          <w:szCs w:val="32"/>
        </w:rPr>
        <w:t>.公务用车购置及运行维护费支出</w:t>
      </w:r>
      <w:r>
        <w:rPr>
          <w:rFonts w:hint="default" w:ascii="Times New Roman" w:hAnsi="Times New Roman" w:eastAsia="楷体_GB2312" w:cs="Times New Roman"/>
          <w:b/>
          <w:bCs w:val="0"/>
          <w:color w:val="auto"/>
          <w:sz w:val="32"/>
          <w:szCs w:val="32"/>
          <w:lang w:val="en-US" w:eastAsia="zh-CN"/>
        </w:rPr>
        <w:t>0.83</w:t>
      </w:r>
      <w:r>
        <w:rPr>
          <w:rFonts w:hint="default" w:ascii="Times New Roman" w:hAnsi="Times New Roman" w:eastAsia="楷体_GB2312" w:cs="Times New Roman"/>
          <w:b/>
          <w:bCs w:val="0"/>
          <w:color w:val="auto"/>
          <w:sz w:val="32"/>
          <w:szCs w:val="32"/>
        </w:rPr>
        <w:t>万元</w:t>
      </w:r>
      <w:r>
        <w:rPr>
          <w:rFonts w:hint="default" w:ascii="Times New Roman" w:hAnsi="Times New Roman" w:eastAsia="仿宋_GB2312" w:cs="Times New Roman"/>
          <w:color w:val="auto"/>
          <w:sz w:val="32"/>
          <w:szCs w:val="32"/>
          <w:lang w:eastAsia="zh-CN"/>
        </w:rPr>
        <w:t>。</w:t>
      </w:r>
      <w:r>
        <w:rPr>
          <w:rStyle w:val="15"/>
          <w:rFonts w:hint="default" w:ascii="Times New Roman" w:hAnsi="Times New Roman" w:eastAsia="仿宋_GB2312" w:cs="Times New Roman"/>
          <w:b w:val="0"/>
          <w:bCs/>
          <w:color w:val="auto"/>
          <w:sz w:val="32"/>
          <w:szCs w:val="32"/>
          <w:lang w:val="en-US" w:eastAsia="zh-CN"/>
        </w:rPr>
        <w:t>完成预算33%。公务用车购置及运行维护费支出决算比2019年减少0.53万元，下降39%。主要原因是受疫情影响出差减少，公务用车运行维护费减少。</w:t>
      </w:r>
    </w:p>
    <w:p>
      <w:pPr>
        <w:spacing w:line="600" w:lineRule="exact"/>
        <w:ind w:firstLine="640" w:firstLineChars="200"/>
        <w:rPr>
          <w:rStyle w:val="15"/>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b/>
          <w:color w:val="auto"/>
          <w:sz w:val="32"/>
          <w:szCs w:val="32"/>
        </w:rPr>
        <w:t>公务用车购置支出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Style w:val="15"/>
          <w:rFonts w:hint="default" w:ascii="Times New Roman" w:hAnsi="Times New Roman" w:eastAsia="仿宋_GB2312" w:cs="Times New Roman"/>
          <w:b w:val="0"/>
          <w:bCs/>
          <w:color w:val="auto"/>
          <w:sz w:val="32"/>
          <w:szCs w:val="32"/>
          <w:lang w:val="en-US" w:eastAsia="zh-CN"/>
        </w:rPr>
        <w:t>全年按规定更新购置公务用车0辆，其中：轿车0辆、金额0万元，越野车0辆、金额0万元，载客汽车0辆、金额0万元。截至2020年12月底，单位共有公务用车1辆，其中：越野车1辆。</w:t>
      </w:r>
    </w:p>
    <w:p>
      <w:pPr>
        <w:spacing w:line="600" w:lineRule="exact"/>
        <w:ind w:firstLine="640"/>
        <w:rPr>
          <w:rStyle w:val="15"/>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bCs w:val="0"/>
          <w:color w:val="auto"/>
          <w:sz w:val="32"/>
          <w:szCs w:val="32"/>
        </w:rPr>
        <w:t>公务用车运行维护费支出</w:t>
      </w:r>
      <w:r>
        <w:rPr>
          <w:rFonts w:hint="default" w:ascii="Times New Roman" w:hAnsi="Times New Roman" w:eastAsia="楷体_GB2312" w:cs="Times New Roman"/>
          <w:b/>
          <w:bCs w:val="0"/>
          <w:color w:val="auto"/>
          <w:sz w:val="32"/>
          <w:szCs w:val="32"/>
          <w:lang w:val="en-US" w:eastAsia="zh-CN"/>
        </w:rPr>
        <w:t>0.83</w:t>
      </w:r>
      <w:r>
        <w:rPr>
          <w:rFonts w:hint="default" w:ascii="Times New Roman" w:hAnsi="Times New Roman" w:eastAsia="楷体_GB2312" w:cs="Times New Roman"/>
          <w:b/>
          <w:bCs w:val="0"/>
          <w:color w:val="auto"/>
          <w:sz w:val="32"/>
          <w:szCs w:val="32"/>
        </w:rPr>
        <w:t>万元。</w:t>
      </w:r>
      <w:r>
        <w:rPr>
          <w:rStyle w:val="15"/>
          <w:rFonts w:hint="default" w:ascii="Times New Roman" w:hAnsi="Times New Roman" w:eastAsia="仿宋_GB2312" w:cs="Times New Roman"/>
          <w:b w:val="0"/>
          <w:bCs/>
          <w:color w:val="auto"/>
          <w:sz w:val="32"/>
          <w:szCs w:val="32"/>
          <w:lang w:val="en-US" w:eastAsia="zh-CN"/>
        </w:rPr>
        <w:t>主要用于民族宗教工作调研、采访等的公务用车燃料费、维修费、过路过桥费、保险费等支出。</w:t>
      </w:r>
    </w:p>
    <w:p>
      <w:pPr>
        <w:spacing w:line="600" w:lineRule="exact"/>
        <w:ind w:firstLine="640"/>
        <w:rPr>
          <w:rFonts w:ascii="仿宋_GB2312" w:eastAsia="仿宋_GB2312"/>
          <w:color w:val="auto"/>
          <w:sz w:val="32"/>
          <w:szCs w:val="32"/>
        </w:rPr>
      </w:pPr>
      <w:r>
        <w:rPr>
          <w:rFonts w:hint="default" w:ascii="Times New Roman" w:hAnsi="Times New Roman" w:eastAsia="楷体_GB2312" w:cs="Times New Roman"/>
          <w:b/>
          <w:bCs w:val="0"/>
          <w:color w:val="auto"/>
          <w:sz w:val="32"/>
          <w:szCs w:val="32"/>
          <w:lang w:val="en-US" w:eastAsia="zh-CN"/>
        </w:rPr>
        <w:t>3.</w:t>
      </w:r>
      <w:r>
        <w:rPr>
          <w:rFonts w:hint="default" w:ascii="Times New Roman" w:hAnsi="Times New Roman" w:eastAsia="楷体_GB2312" w:cs="Times New Roman"/>
          <w:b/>
          <w:bCs w:val="0"/>
          <w:color w:val="auto"/>
          <w:sz w:val="32"/>
          <w:szCs w:val="32"/>
        </w:rPr>
        <w:t>公务接待费支出</w:t>
      </w:r>
      <w:r>
        <w:rPr>
          <w:rFonts w:hint="default" w:ascii="Times New Roman" w:hAnsi="Times New Roman" w:eastAsia="楷体_GB2312" w:cs="Times New Roman"/>
          <w:b/>
          <w:bCs w:val="0"/>
          <w:color w:val="auto"/>
          <w:sz w:val="32"/>
          <w:szCs w:val="32"/>
          <w:lang w:val="en-US" w:eastAsia="zh-CN"/>
        </w:rPr>
        <w:t>0</w:t>
      </w:r>
      <w:r>
        <w:rPr>
          <w:rStyle w:val="15"/>
          <w:rFonts w:hint="default" w:ascii="Times New Roman" w:hAnsi="Times New Roman" w:eastAsia="楷体_GB2312" w:cs="Times New Roman"/>
          <w:b/>
          <w:bCs w:val="0"/>
          <w:color w:val="auto"/>
          <w:sz w:val="32"/>
          <w:szCs w:val="32"/>
          <w:lang w:val="en-US" w:eastAsia="zh-CN"/>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ascii="仿宋_GB2312" w:eastAsia="仿宋_GB2312"/>
          <w:color w:val="auto"/>
          <w:sz w:val="32"/>
          <w:szCs w:val="32"/>
        </w:rPr>
        <w:t>/</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万元，增长</w:t>
      </w:r>
      <w:r>
        <w:rPr>
          <w:rFonts w:ascii="仿宋_GB2312" w:eastAsia="仿宋_GB2312"/>
          <w:color w:val="auto"/>
          <w:sz w:val="32"/>
          <w:szCs w:val="32"/>
        </w:rPr>
        <w:t>/</w:t>
      </w:r>
      <w:r>
        <w:rPr>
          <w:rFonts w:hint="eastAsia" w:ascii="仿宋_GB2312" w:eastAsia="仿宋_GB2312"/>
          <w:color w:val="auto"/>
          <w:sz w:val="32"/>
          <w:szCs w:val="32"/>
        </w:rPr>
        <w:t>下降</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严格执行八项规定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无年初预算安排</w:t>
      </w:r>
      <w:r>
        <w:rPr>
          <w:rFonts w:hint="eastAsia" w:ascii="仿宋_GB2312" w:eastAsia="仿宋_GB2312"/>
          <w:color w:val="auto"/>
          <w:sz w:val="32"/>
          <w:szCs w:val="32"/>
          <w:lang w:eastAsia="zh-CN"/>
        </w:rPr>
        <w:t>。</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w:t>
      </w:r>
    </w:p>
    <w:p>
      <w:pPr>
        <w:numPr>
          <w:ilvl w:val="0"/>
          <w:numId w:val="0"/>
        </w:numPr>
        <w:spacing w:line="600" w:lineRule="exact"/>
        <w:ind w:firstLine="643" w:firstLineChars="200"/>
        <w:outlineLvl w:val="1"/>
        <w:rPr>
          <w:rStyle w:val="15"/>
          <w:rFonts w:hint="default" w:ascii="Times New Roman" w:hAnsi="Times New Roman" w:eastAsia="仿宋_GB2312" w:cs="Times New Roman"/>
          <w:b w:val="0"/>
          <w:bCs/>
          <w:color w:val="auto"/>
          <w:sz w:val="32"/>
          <w:szCs w:val="32"/>
          <w:lang w:val="en-US" w:eastAsia="zh-CN"/>
        </w:rPr>
      </w:pPr>
      <w:r>
        <w:rPr>
          <w:rFonts w:hint="eastAsia" w:ascii="仿宋" w:hAnsi="仿宋" w:eastAsia="仿宋"/>
          <w:b/>
          <w:color w:val="auto"/>
          <w:sz w:val="32"/>
          <w:szCs w:val="32"/>
        </w:rPr>
        <w:t>外事接待支出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bookmarkStart w:id="42" w:name="_Toc15396610"/>
      <w:bookmarkStart w:id="43" w:name="_Toc15377218"/>
    </w:p>
    <w:bookmarkEnd w:id="42"/>
    <w:bookmarkEnd w:id="43"/>
    <w:p>
      <w:pPr>
        <w:numPr>
          <w:ilvl w:val="0"/>
          <w:numId w:val="0"/>
        </w:numPr>
        <w:spacing w:line="600" w:lineRule="exact"/>
        <w:ind w:firstLine="640" w:firstLineChars="200"/>
        <w:outlineLvl w:val="1"/>
        <w:rPr>
          <w:rFonts w:hint="default" w:ascii="Times New Roman" w:hAnsi="Times New Roman" w:eastAsia="仿宋_GB2312" w:cs="Times New Roman"/>
          <w:color w:val="auto"/>
          <w:sz w:val="32"/>
          <w:szCs w:val="32"/>
        </w:rPr>
      </w:pPr>
      <w:bookmarkStart w:id="44" w:name="_Toc15396612"/>
      <w:bookmarkStart w:id="45" w:name="_Toc15377221"/>
      <w:r>
        <w:rPr>
          <w:rStyle w:val="26"/>
          <w:rFonts w:hint="eastAsia" w:eastAsia="黑体" w:cs="Times New Roman"/>
          <w:b w:val="0"/>
          <w:color w:val="auto"/>
          <w:lang w:val="en-US" w:eastAsia="zh-CN"/>
        </w:rPr>
        <w:t>八.</w:t>
      </w:r>
      <w:r>
        <w:rPr>
          <w:rStyle w:val="26"/>
          <w:rFonts w:hint="default" w:ascii="Times New Roman" w:hAnsi="Times New Roman" w:eastAsia="黑体" w:cs="Times New Roman"/>
          <w:b w:val="0"/>
          <w:color w:val="auto"/>
        </w:rPr>
        <w:t>其他重要事项的情况说明</w:t>
      </w:r>
      <w:bookmarkEnd w:id="44"/>
      <w:bookmarkEnd w:id="45"/>
    </w:p>
    <w:p>
      <w:pPr>
        <w:autoSpaceDE w:val="0"/>
        <w:autoSpaceDN w:val="0"/>
        <w:adjustRightInd w:val="0"/>
        <w:spacing w:line="600" w:lineRule="exact"/>
        <w:ind w:firstLine="643" w:firstLineChars="200"/>
        <w:jc w:val="left"/>
        <w:outlineLvl w:val="2"/>
        <w:rPr>
          <w:rFonts w:hint="eastAsia" w:eastAsia="仿宋_GB2312" w:cs="Times New Roman"/>
          <w:b/>
          <w:color w:val="auto"/>
          <w:sz w:val="32"/>
          <w:szCs w:val="32"/>
          <w:lang w:eastAsia="zh-CN"/>
        </w:rPr>
      </w:pPr>
      <w:bookmarkStart w:id="46" w:name="_Toc15377223"/>
      <w:r>
        <w:rPr>
          <w:rFonts w:hint="default" w:ascii="Times New Roman" w:hAnsi="Times New Roman" w:eastAsia="仿宋_GB2312" w:cs="Times New Roman"/>
          <w:b/>
          <w:color w:val="auto"/>
          <w:sz w:val="32"/>
          <w:szCs w:val="32"/>
        </w:rPr>
        <w:t>（</w:t>
      </w:r>
      <w:r>
        <w:rPr>
          <w:rFonts w:hint="eastAsia" w:eastAsia="仿宋_GB2312" w:cs="Times New Roman"/>
          <w:b/>
          <w:color w:val="auto"/>
          <w:sz w:val="32"/>
          <w:szCs w:val="32"/>
          <w:lang w:eastAsia="zh-CN"/>
        </w:rPr>
        <w:t>一</w:t>
      </w:r>
      <w:r>
        <w:rPr>
          <w:rFonts w:hint="default" w:ascii="Times New Roman" w:hAnsi="Times New Roman" w:eastAsia="仿宋_GB2312" w:cs="Times New Roman"/>
          <w:b/>
          <w:color w:val="auto"/>
          <w:sz w:val="32"/>
          <w:szCs w:val="32"/>
        </w:rPr>
        <w:t>）</w:t>
      </w:r>
      <w:bookmarkEnd w:id="46"/>
      <w:r>
        <w:rPr>
          <w:rFonts w:hint="eastAsia" w:eastAsia="仿宋_GB2312" w:cs="Times New Roman"/>
          <w:b/>
          <w:color w:val="auto"/>
          <w:sz w:val="32"/>
          <w:szCs w:val="32"/>
          <w:lang w:eastAsia="zh-CN"/>
        </w:rPr>
        <w:t>机关运行经费支出情况</w:t>
      </w:r>
    </w:p>
    <w:p>
      <w:pPr>
        <w:spacing w:line="600" w:lineRule="exact"/>
        <w:ind w:firstLine="64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2020年，四川省民族杂志社机关运行经费支出0万元，于2019年决算数持平。</w:t>
      </w:r>
    </w:p>
    <w:p>
      <w:pPr>
        <w:autoSpaceDE w:val="0"/>
        <w:autoSpaceDN w:val="0"/>
        <w:adjustRightInd w:val="0"/>
        <w:spacing w:line="600" w:lineRule="exact"/>
        <w:ind w:firstLine="643" w:firstLineChars="200"/>
        <w:jc w:val="left"/>
        <w:outlineLvl w:val="2"/>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w:t>
      </w:r>
      <w:r>
        <w:rPr>
          <w:rFonts w:hint="eastAsia"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）政府采购支出情况</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民族杂志社</w:t>
      </w:r>
      <w:r>
        <w:rPr>
          <w:rFonts w:hint="default" w:ascii="Times New Roman" w:hAnsi="Times New Roman" w:eastAsia="仿宋_GB2312" w:cs="Times New Roman"/>
          <w:color w:val="auto"/>
          <w:sz w:val="32"/>
          <w:szCs w:val="32"/>
        </w:rPr>
        <w:t>政府采购支出总额</w:t>
      </w:r>
      <w:r>
        <w:rPr>
          <w:rFonts w:hint="default" w:ascii="Times New Roman" w:hAnsi="Times New Roman" w:eastAsia="仿宋_GB2312" w:cs="Times New Roman"/>
          <w:color w:val="auto"/>
          <w:sz w:val="32"/>
          <w:szCs w:val="32"/>
          <w:lang w:val="en-US" w:eastAsia="zh-CN"/>
        </w:rPr>
        <w:t>89</w:t>
      </w:r>
      <w:r>
        <w:rPr>
          <w:rFonts w:hint="default" w:ascii="Times New Roman" w:hAnsi="Times New Roman" w:eastAsia="仿宋_GB2312" w:cs="Times New Roman"/>
          <w:color w:val="auto"/>
          <w:sz w:val="32"/>
          <w:szCs w:val="32"/>
        </w:rPr>
        <w:t>万元，其中：政府采购服务支出</w:t>
      </w:r>
      <w:r>
        <w:rPr>
          <w:rFonts w:hint="default" w:ascii="Times New Roman" w:hAnsi="Times New Roman" w:eastAsia="仿宋_GB2312" w:cs="Times New Roman"/>
          <w:color w:val="auto"/>
          <w:sz w:val="32"/>
          <w:szCs w:val="32"/>
          <w:lang w:val="en-US" w:eastAsia="zh-CN"/>
        </w:rPr>
        <w:t>89</w:t>
      </w:r>
      <w:r>
        <w:rPr>
          <w:rFonts w:hint="default" w:ascii="Times New Roman" w:hAnsi="Times New Roman" w:eastAsia="仿宋_GB2312" w:cs="Times New Roman"/>
          <w:color w:val="auto"/>
          <w:sz w:val="32"/>
          <w:szCs w:val="32"/>
        </w:rPr>
        <w:t>万元。主要用于</w:t>
      </w:r>
      <w:r>
        <w:rPr>
          <w:rFonts w:hint="default" w:ascii="Times New Roman" w:hAnsi="Times New Roman" w:eastAsia="仿宋_GB2312" w:cs="Times New Roman"/>
          <w:color w:val="auto"/>
          <w:sz w:val="32"/>
          <w:szCs w:val="32"/>
          <w:lang w:eastAsia="zh-CN"/>
        </w:rPr>
        <w:t>保障《民族》三个文版及《四川民族宗教》各期的印刷任务</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89</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100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hint="default" w:ascii="Times New Roman" w:hAnsi="Times New Roman" w:eastAsia="楷体_GB2312" w:cs="Times New Roman"/>
          <w:b/>
          <w:color w:val="auto"/>
          <w:sz w:val="32"/>
          <w:szCs w:val="32"/>
        </w:rPr>
      </w:pPr>
      <w:bookmarkStart w:id="47" w:name="_Toc15377224"/>
      <w:r>
        <w:rPr>
          <w:rFonts w:hint="default" w:ascii="Times New Roman" w:hAnsi="Times New Roman" w:eastAsia="楷体_GB2312" w:cs="Times New Roman"/>
          <w:b/>
          <w:color w:val="auto"/>
          <w:sz w:val="32"/>
          <w:szCs w:val="32"/>
        </w:rPr>
        <w:t>（</w:t>
      </w:r>
      <w:r>
        <w:rPr>
          <w:rFonts w:hint="eastAsia" w:eastAsia="楷体_GB2312" w:cs="Times New Roman"/>
          <w:b/>
          <w:color w:val="auto"/>
          <w:sz w:val="32"/>
          <w:szCs w:val="32"/>
          <w:lang w:eastAsia="zh-CN"/>
        </w:rPr>
        <w:t>三</w:t>
      </w:r>
      <w:r>
        <w:rPr>
          <w:rFonts w:hint="default" w:ascii="Times New Roman" w:hAnsi="Times New Roman" w:eastAsia="楷体_GB2312" w:cs="Times New Roman"/>
          <w:b/>
          <w:color w:val="auto"/>
          <w:sz w:val="32"/>
          <w:szCs w:val="32"/>
        </w:rPr>
        <w:t>）国有资产占有使用情况</w:t>
      </w:r>
      <w:bookmarkEnd w:id="47"/>
    </w:p>
    <w:p>
      <w:pPr>
        <w:autoSpaceDE w:val="0"/>
        <w:autoSpaceDN w:val="0"/>
        <w:adjustRightInd w:val="0"/>
        <w:spacing w:line="600" w:lineRule="exact"/>
        <w:ind w:firstLine="640"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年12月31日，</w:t>
      </w:r>
      <w:r>
        <w:rPr>
          <w:rFonts w:hint="default" w:ascii="Times New Roman" w:hAnsi="Times New Roman" w:eastAsia="仿宋_GB2312" w:cs="Times New Roman"/>
          <w:color w:val="auto"/>
          <w:sz w:val="32"/>
          <w:szCs w:val="32"/>
          <w:lang w:eastAsia="zh-CN"/>
        </w:rPr>
        <w:t>民族杂志社</w:t>
      </w:r>
      <w:r>
        <w:rPr>
          <w:rFonts w:hint="default" w:ascii="Times New Roman" w:hAnsi="Times New Roman" w:eastAsia="仿宋_GB2312" w:cs="Times New Roman"/>
          <w:color w:val="auto"/>
          <w:sz w:val="32"/>
          <w:szCs w:val="32"/>
        </w:rPr>
        <w:t>共有车辆</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辆，其中：主要领导干部用车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辆、机要通信用车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辆、应急保障用车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辆、其他用车</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单价50万元以上通用设备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台（套），单价100万元以上专用设备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w:t>
      </w:r>
    </w:p>
    <w:p>
      <w:pPr>
        <w:autoSpaceDE w:val="0"/>
        <w:autoSpaceDN w:val="0"/>
        <w:adjustRightInd w:val="0"/>
        <w:spacing w:line="600" w:lineRule="exact"/>
        <w:ind w:firstLine="643" w:firstLineChars="200"/>
        <w:jc w:val="left"/>
        <w:outlineLvl w:val="2"/>
        <w:rPr>
          <w:rFonts w:hint="eastAsia" w:eastAsia="仿宋_GB2312" w:cs="Times New Roman"/>
          <w:color w:val="auto"/>
          <w:sz w:val="32"/>
          <w:szCs w:val="32"/>
          <w:lang w:val="en-US" w:eastAsia="zh-CN"/>
        </w:rPr>
      </w:pPr>
      <w:r>
        <w:rPr>
          <w:rFonts w:hint="default" w:ascii="Times New Roman" w:hAnsi="Times New Roman" w:eastAsia="楷体_GB2312" w:cs="Times New Roman"/>
          <w:b/>
          <w:color w:val="auto"/>
          <w:sz w:val="32"/>
          <w:szCs w:val="32"/>
        </w:rPr>
        <w:t>（</w:t>
      </w:r>
      <w:r>
        <w:rPr>
          <w:rFonts w:hint="eastAsia" w:eastAsia="楷体_GB2312" w:cs="Times New Roman"/>
          <w:b/>
          <w:color w:val="auto"/>
          <w:sz w:val="32"/>
          <w:szCs w:val="32"/>
          <w:lang w:eastAsia="zh-CN"/>
        </w:rPr>
        <w:t>四</w:t>
      </w:r>
      <w:r>
        <w:rPr>
          <w:rFonts w:hint="default" w:ascii="Times New Roman" w:hAnsi="Times New Roman" w:eastAsia="楷体_GB2312" w:cs="Times New Roman"/>
          <w:b/>
          <w:color w:val="auto"/>
          <w:sz w:val="32"/>
          <w:szCs w:val="32"/>
        </w:rPr>
        <w:t>）预算绩效管理情况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w:t>
      </w:r>
      <w:bookmarkStart w:id="66" w:name="_GoBack"/>
      <w:bookmarkEnd w:id="66"/>
      <w:r>
        <w:rPr>
          <w:rFonts w:hint="default" w:ascii="Times New Roman" w:hAnsi="Times New Roman" w:eastAsia="仿宋_GB2312" w:cs="Times New Roman"/>
          <w:color w:val="auto"/>
          <w:sz w:val="32"/>
          <w:szCs w:val="32"/>
        </w:rPr>
        <w:t>要求，本</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在</w:t>
      </w:r>
      <w:r>
        <w:rPr>
          <w:rFonts w:hint="eastAsia" w:eastAsia="仿宋_GB2312" w:cs="Times New Roman"/>
          <w:color w:val="auto"/>
          <w:sz w:val="32"/>
          <w:szCs w:val="32"/>
          <w:lang w:val="en-US" w:eastAsia="zh-CN"/>
        </w:rPr>
        <w:t>2020年度</w:t>
      </w:r>
      <w:r>
        <w:rPr>
          <w:rFonts w:hint="default" w:ascii="Times New Roman" w:hAnsi="Times New Roman" w:eastAsia="仿宋_GB2312" w:cs="Times New Roman"/>
          <w:color w:val="auto"/>
          <w:sz w:val="32"/>
          <w:szCs w:val="32"/>
        </w:rPr>
        <w:t>预算编制阶段，组织对综合业务经费项目开展了预算事前绩效评估，对</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个项目编制了绩效目标，预算执行过程中，选取</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个项目开展绩效监控，年终执行完毕后，对</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个项目开展了绩效目标完成情况自评。</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年整体支出开展绩效自评，从评价情况来看</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val="en-US" w:eastAsia="zh-CN"/>
        </w:rPr>
        <w:t>项目全年预算数190万元，执行数183.14万元，完成预算的96.4%，</w:t>
      </w:r>
      <w:r>
        <w:rPr>
          <w:rFonts w:hint="default" w:ascii="Times New Roman" w:hAnsi="Times New Roman" w:eastAsia="仿宋_GB2312" w:cs="Times New Roman"/>
          <w:color w:val="auto"/>
          <w:sz w:val="32"/>
          <w:szCs w:val="32"/>
          <w:lang w:eastAsia="zh-CN"/>
        </w:rPr>
        <w:t>实际完成情况</w:t>
      </w:r>
      <w:r>
        <w:rPr>
          <w:rFonts w:hint="eastAsia" w:ascii="Times New Roman" w:hAnsi="Times New Roman" w:eastAsia="仿宋_GB2312" w:cs="Times New Roman"/>
          <w:color w:val="auto"/>
          <w:sz w:val="32"/>
          <w:szCs w:val="32"/>
          <w:lang w:val="en-US" w:eastAsia="zh-CN"/>
        </w:rPr>
        <w:t>基本</w:t>
      </w:r>
      <w:r>
        <w:rPr>
          <w:rFonts w:hint="default" w:ascii="Times New Roman" w:hAnsi="Times New Roman" w:eastAsia="仿宋_GB2312" w:cs="Times New Roman"/>
          <w:color w:val="auto"/>
          <w:sz w:val="32"/>
          <w:szCs w:val="32"/>
          <w:lang w:eastAsia="zh-CN"/>
        </w:rPr>
        <w:t>达到了预期绩效目标；</w:t>
      </w:r>
      <w:r>
        <w:rPr>
          <w:rFonts w:hint="eastAsia" w:ascii="仿宋_GB2312" w:hAnsi="仿宋_GB2312" w:eastAsia="仿宋_GB2312" w:cs="仿宋_GB2312"/>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绩效目标要素</w:t>
      </w:r>
      <w:r>
        <w:rPr>
          <w:rFonts w:hint="default" w:ascii="Times New Roman" w:hAnsi="Times New Roman" w:eastAsia="仿宋_GB2312" w:cs="Times New Roman"/>
          <w:color w:val="auto"/>
          <w:sz w:val="32"/>
          <w:szCs w:val="32"/>
          <w:lang w:eastAsia="zh-CN"/>
        </w:rPr>
        <w:t>相对完整，指标较为细化、量化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还自行组织了</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个项目支出绩效评价，从评价情况来看</w:t>
      </w:r>
      <w:r>
        <w:rPr>
          <w:rFonts w:hint="default" w:ascii="Times New Roman" w:hAnsi="Times New Roman" w:eastAsia="仿宋_GB2312" w:cs="Times New Roman"/>
          <w:color w:val="auto"/>
          <w:sz w:val="32"/>
          <w:szCs w:val="32"/>
          <w:lang w:eastAsia="zh-CN"/>
        </w:rPr>
        <w:t>绩效目标总体实现程度良好，</w:t>
      </w:r>
      <w:r>
        <w:rPr>
          <w:rFonts w:hint="default" w:ascii="Times New Roman" w:hAnsi="Times New Roman" w:eastAsia="仿宋_GB2312" w:cs="Times New Roman"/>
          <w:color w:val="auto"/>
          <w:sz w:val="32"/>
          <w:szCs w:val="32"/>
          <w:lang w:val="en-US" w:eastAsia="zh-CN"/>
        </w:rPr>
        <w:t>充分发挥了财政资金的使用绩效</w:t>
      </w:r>
      <w:r>
        <w:rPr>
          <w:rFonts w:hint="default" w:ascii="Times New Roman" w:hAnsi="Times New Roman" w:eastAsia="仿宋_GB2312" w:cs="Times New Roman"/>
          <w:color w:val="auto"/>
          <w:sz w:val="32"/>
          <w:szCs w:val="32"/>
        </w:rPr>
        <w:t>。</w:t>
      </w:r>
    </w:p>
    <w:p>
      <w:pPr>
        <w:spacing w:line="580" w:lineRule="exact"/>
        <w:ind w:left="638" w:leftChars="304" w:firstLine="0" w:firstLineChars="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1.项目绩效目标完成情况。</w:t>
      </w:r>
    </w:p>
    <w:p>
      <w:pPr>
        <w:spacing w:line="580" w:lineRule="exact"/>
        <w:ind w:left="0" w:leftChars="0" w:firstLine="736" w:firstLineChars="23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民族杂志社综合业务经费项目绩效目标完成情况综述。项目全年预算数</w:t>
      </w:r>
      <w:r>
        <w:rPr>
          <w:rFonts w:hint="default" w:ascii="Times New Roman" w:hAnsi="Times New Roman" w:eastAsia="仿宋_GB2312" w:cs="Times New Roman"/>
          <w:color w:val="auto"/>
          <w:sz w:val="32"/>
          <w:szCs w:val="32"/>
          <w:lang w:val="en-US" w:eastAsia="zh-CN"/>
        </w:rPr>
        <w:t>190</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183.14</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96.4</w:t>
      </w:r>
      <w:r>
        <w:rPr>
          <w:rFonts w:hint="default" w:ascii="Times New Roman" w:hAnsi="Times New Roman" w:eastAsia="仿宋_GB2312" w:cs="Times New Roman"/>
          <w:color w:val="auto"/>
          <w:sz w:val="32"/>
          <w:szCs w:val="32"/>
        </w:rPr>
        <w:t>%。通过项目实施，保障了</w:t>
      </w:r>
      <w:r>
        <w:rPr>
          <w:rFonts w:hint="default" w:ascii="Times New Roman" w:hAnsi="Times New Roman" w:eastAsia="仿宋_GB2312" w:cs="Times New Roman"/>
          <w:color w:val="auto"/>
          <w:sz w:val="32"/>
          <w:szCs w:val="32"/>
          <w:lang w:val="en-US" w:eastAsia="zh-CN"/>
        </w:rPr>
        <w:t>保障《民族》汉藏彝三个文版以及《四川民族宗教》全年共24期的印刷出版和发行</w:t>
      </w:r>
      <w:r>
        <w:rPr>
          <w:rFonts w:hint="default" w:ascii="Times New Roman" w:hAnsi="Times New Roman" w:eastAsia="仿宋_GB2312" w:cs="Times New Roman"/>
          <w:color w:val="auto"/>
          <w:sz w:val="32"/>
          <w:szCs w:val="32"/>
        </w:rPr>
        <w:t>，发现的主要问题：</w:t>
      </w:r>
      <w:r>
        <w:rPr>
          <w:rFonts w:hint="default" w:ascii="Times New Roman" w:hAnsi="Times New Roman" w:eastAsia="仿宋" w:cs="Times New Roman"/>
          <w:color w:val="auto"/>
          <w:sz w:val="32"/>
          <w:szCs w:val="32"/>
          <w:lang w:val="en-US" w:eastAsia="zh-CN"/>
        </w:rPr>
        <w:t>绩效目标细化量化上尚不完善</w:t>
      </w:r>
      <w:r>
        <w:rPr>
          <w:rFonts w:hint="default" w:ascii="Times New Roman" w:hAnsi="Times New Roman" w:eastAsia="仿宋_GB2312" w:cs="Times New Roman"/>
          <w:color w:val="auto"/>
          <w:sz w:val="32"/>
          <w:szCs w:val="32"/>
        </w:rPr>
        <w:t>。下一步改进措施：</w:t>
      </w:r>
      <w:r>
        <w:rPr>
          <w:rFonts w:hint="default" w:ascii="Times New Roman" w:hAnsi="Times New Roman" w:eastAsia="仿宋_GB2312" w:cs="Times New Roman"/>
          <w:color w:val="auto"/>
          <w:sz w:val="32"/>
          <w:szCs w:val="32"/>
          <w:lang w:val="en-US" w:eastAsia="zh-CN"/>
        </w:rPr>
        <w:t>加强事前评估和绩效目标编制。</w:t>
      </w:r>
    </w:p>
    <w:tbl>
      <w:tblPr>
        <w:tblStyle w:val="13"/>
        <w:tblW w:w="8260" w:type="dxa"/>
        <w:tblInd w:w="93" w:type="dxa"/>
        <w:shd w:val="clear" w:color="auto" w:fill="auto"/>
        <w:tblLayout w:type="autofit"/>
        <w:tblCellMar>
          <w:top w:w="0" w:type="dxa"/>
          <w:left w:w="108" w:type="dxa"/>
          <w:bottom w:w="0" w:type="dxa"/>
          <w:right w:w="108" w:type="dxa"/>
        </w:tblCellMar>
      </w:tblPr>
      <w:tblGrid>
        <w:gridCol w:w="1016"/>
        <w:gridCol w:w="724"/>
        <w:gridCol w:w="982"/>
        <w:gridCol w:w="814"/>
        <w:gridCol w:w="1422"/>
        <w:gridCol w:w="1924"/>
        <w:gridCol w:w="1378"/>
      </w:tblGrid>
      <w:tr>
        <w:tblPrEx>
          <w:shd w:val="clear" w:color="auto" w:fill="auto"/>
          <w:tblCellMar>
            <w:top w:w="0" w:type="dxa"/>
            <w:left w:w="108" w:type="dxa"/>
            <w:bottom w:w="0" w:type="dxa"/>
            <w:right w:w="108" w:type="dxa"/>
          </w:tblCellMar>
        </w:tblPrEx>
        <w:trPr>
          <w:trHeight w:val="675" w:hRule="atLeast"/>
        </w:trPr>
        <w:tc>
          <w:tcPr>
            <w:tcW w:w="82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项目支出绩效自评表</w:t>
            </w:r>
          </w:p>
        </w:tc>
      </w:tr>
      <w:tr>
        <w:tblPrEx>
          <w:shd w:val="clear" w:color="auto" w:fill="auto"/>
          <w:tblCellMar>
            <w:top w:w="0" w:type="dxa"/>
            <w:left w:w="108" w:type="dxa"/>
            <w:bottom w:w="0" w:type="dxa"/>
            <w:right w:w="108" w:type="dxa"/>
          </w:tblCellMar>
        </w:tblPrEx>
        <w:trPr>
          <w:trHeight w:val="285" w:hRule="atLeast"/>
        </w:trPr>
        <w:tc>
          <w:tcPr>
            <w:tcW w:w="82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2020 年度）</w:t>
            </w:r>
          </w:p>
        </w:tc>
      </w:tr>
      <w:tr>
        <w:tblPrEx>
          <w:shd w:val="clear" w:color="auto" w:fill="auto"/>
          <w:tblCellMar>
            <w:top w:w="0" w:type="dxa"/>
            <w:left w:w="108" w:type="dxa"/>
            <w:bottom w:w="0" w:type="dxa"/>
            <w:right w:w="108" w:type="dxa"/>
          </w:tblCellMar>
        </w:tblPrEx>
        <w:trPr>
          <w:trHeight w:val="439" w:hRule="atLeast"/>
        </w:trPr>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项目名称</w:t>
            </w:r>
          </w:p>
        </w:tc>
        <w:tc>
          <w:tcPr>
            <w:tcW w:w="6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民族杂志社综合业务经费</w:t>
            </w:r>
          </w:p>
        </w:tc>
      </w:tr>
      <w:tr>
        <w:tblPrEx>
          <w:shd w:val="clear" w:color="auto" w:fill="auto"/>
          <w:tblCellMar>
            <w:top w:w="0" w:type="dxa"/>
            <w:left w:w="108" w:type="dxa"/>
            <w:bottom w:w="0" w:type="dxa"/>
            <w:right w:w="108" w:type="dxa"/>
          </w:tblCellMar>
        </w:tblPrEx>
        <w:trPr>
          <w:trHeight w:val="439" w:hRule="atLeast"/>
        </w:trPr>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主管部门及代码</w:t>
            </w:r>
          </w:p>
        </w:tc>
        <w:tc>
          <w:tcPr>
            <w:tcW w:w="32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四川省民族宗教事务委员会</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实施单位</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四川省民族</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杂志社</w:t>
            </w:r>
          </w:p>
        </w:tc>
      </w:tr>
      <w:tr>
        <w:tblPrEx>
          <w:tblCellMar>
            <w:top w:w="0" w:type="dxa"/>
            <w:left w:w="108" w:type="dxa"/>
            <w:bottom w:w="0" w:type="dxa"/>
            <w:right w:w="108" w:type="dxa"/>
          </w:tblCellMar>
        </w:tblPrEx>
        <w:trPr>
          <w:trHeight w:val="439" w:hRule="atLeast"/>
        </w:trPr>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项目预算</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执行情况</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（万元）</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预算数：</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190.0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执行数：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183.14</w:t>
            </w:r>
          </w:p>
        </w:tc>
      </w:tr>
      <w:tr>
        <w:tblPrEx>
          <w:tblCellMar>
            <w:top w:w="0" w:type="dxa"/>
            <w:left w:w="108" w:type="dxa"/>
            <w:bottom w:w="0" w:type="dxa"/>
            <w:right w:w="108" w:type="dxa"/>
          </w:tblCellMar>
        </w:tblPrEx>
        <w:trPr>
          <w:trHeight w:val="439" w:hRule="atLeast"/>
        </w:trPr>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其中：财政拨款</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190.0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其中：财政拨款</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183.14</w:t>
            </w:r>
          </w:p>
        </w:tc>
      </w:tr>
      <w:tr>
        <w:tblPrEx>
          <w:shd w:val="clear" w:color="auto" w:fill="auto"/>
          <w:tblCellMar>
            <w:top w:w="0" w:type="dxa"/>
            <w:left w:w="108" w:type="dxa"/>
            <w:bottom w:w="0" w:type="dxa"/>
            <w:right w:w="108" w:type="dxa"/>
          </w:tblCellMar>
        </w:tblPrEx>
        <w:trPr>
          <w:trHeight w:val="439" w:hRule="atLeast"/>
        </w:trPr>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其他资金</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其他资金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w:t>
            </w:r>
          </w:p>
        </w:tc>
      </w:tr>
      <w:tr>
        <w:tblPrEx>
          <w:tblCellMar>
            <w:top w:w="0" w:type="dxa"/>
            <w:left w:w="108" w:type="dxa"/>
            <w:bottom w:w="0" w:type="dxa"/>
            <w:right w:w="108" w:type="dxa"/>
          </w:tblCellMar>
        </w:tblPrEx>
        <w:trPr>
          <w:trHeight w:val="439"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年</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度</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总</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体</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目</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标</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完</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成</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情</w:t>
            </w:r>
          </w:p>
          <w:p>
            <w:pPr>
              <w:keepNext w:val="0"/>
              <w:keepLines w:val="0"/>
              <w:widowControl/>
              <w:suppressLineNumbers w:val="0"/>
              <w:spacing w:line="20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况</w:t>
            </w:r>
          </w:p>
        </w:tc>
        <w:tc>
          <w:tcPr>
            <w:tcW w:w="39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预期目标</w:t>
            </w:r>
          </w:p>
        </w:tc>
        <w:tc>
          <w:tcPr>
            <w:tcW w:w="3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目标实际完成情况</w:t>
            </w:r>
          </w:p>
        </w:tc>
      </w:tr>
      <w:tr>
        <w:tblPrEx>
          <w:tblCellMar>
            <w:top w:w="0" w:type="dxa"/>
            <w:left w:w="108" w:type="dxa"/>
            <w:bottom w:w="0" w:type="dxa"/>
            <w:right w:w="108" w:type="dxa"/>
          </w:tblCellMar>
        </w:tblPrEx>
        <w:trPr>
          <w:trHeight w:val="192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394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用于保障《民族》杂志汉藏彝三个文版以及《四川民族宗教》全年24期的出版发行所需相关经费，宣传我省民族宗教工作成效等。        杂志全年印刷费90万，劳务费75万，委托业务费25万</w:t>
            </w:r>
          </w:p>
        </w:tc>
        <w:tc>
          <w:tcPr>
            <w:tcW w:w="330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完成《民族》杂志汉藏彝三个文版以及《四川民族宗教》全年24期的出版发行所需相关经费，宣传我省民族宗教工作成效等。        杂志全年印刷费89.88万，劳务费69.87万，委托业务费23.39万</w:t>
            </w:r>
          </w:p>
        </w:tc>
      </w:tr>
      <w:tr>
        <w:tblPrEx>
          <w:shd w:val="clear" w:color="auto" w:fill="auto"/>
          <w:tblCellMar>
            <w:top w:w="0" w:type="dxa"/>
            <w:left w:w="108" w:type="dxa"/>
            <w:bottom w:w="0" w:type="dxa"/>
            <w:right w:w="108" w:type="dxa"/>
          </w:tblCellMar>
        </w:tblPrEx>
        <w:trPr>
          <w:trHeight w:val="520"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年度绩效指标完成情况</w:t>
            </w:r>
          </w:p>
        </w:tc>
        <w:tc>
          <w:tcPr>
            <w:tcW w:w="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二级指标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三级指标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预期指标值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实际完成指标值</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完</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成</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指</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标</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数量指标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《民族》汉文版</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全年12期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《民族》藏文版</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全年4期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《民族》彝文版</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全年4期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《四川民族宗教》</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全年4期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质量指标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各期杂志出版发行质量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时效指标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全年期刊按期发行率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成本指标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24期期刊发行印刷费</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90万元（政府采购）</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99.86%</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24期期刊发行劳务费</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75万元</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93.16%</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24期期刊发行业务委托费</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25万元</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93.56%</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效</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益</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指</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经济效益指标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资金使用效果</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社会效益指标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通过出版刊物达到宣传的良好社会效益</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生态效益指标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杂志及书籍出版环保纸张使用率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可持续影响指标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宣传报道的影响力和持续性</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常年</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常年</w:t>
            </w:r>
          </w:p>
        </w:tc>
      </w:tr>
      <w:tr>
        <w:tblPrEx>
          <w:shd w:val="clear" w:color="auto" w:fill="auto"/>
          <w:tblCellMar>
            <w:top w:w="0" w:type="dxa"/>
            <w:left w:w="108" w:type="dxa"/>
            <w:bottom w:w="0" w:type="dxa"/>
            <w:right w:w="108" w:type="dxa"/>
          </w:tblCellMar>
        </w:tblPrEx>
        <w:trPr>
          <w:trHeight w:val="4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满意度</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满意度指标</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期刊阅读者满意度</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95%</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96%</w:t>
            </w:r>
          </w:p>
        </w:tc>
      </w:tr>
    </w:tbl>
    <w:p>
      <w:pPr>
        <w:pStyle w:val="6"/>
        <w:ind w:firstLine="0" w:firstLineChars="0"/>
        <w:rPr>
          <w:rFonts w:hint="default" w:ascii="仿宋_GB2312" w:hAnsi="仿宋_GB2312" w:eastAsia="仿宋_GB2312" w:cs="仿宋_GB2312"/>
          <w:color w:val="auto"/>
          <w:sz w:val="32"/>
          <w:szCs w:val="32"/>
        </w:rPr>
      </w:pPr>
    </w:p>
    <w:p>
      <w:pPr>
        <w:spacing w:line="58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2.</w:t>
      </w:r>
      <w:r>
        <w:rPr>
          <w:rFonts w:hint="eastAsia" w:eastAsia="楷体_GB2312" w:cs="Times New Roman"/>
          <w:color w:val="auto"/>
          <w:sz w:val="32"/>
          <w:szCs w:val="32"/>
          <w:lang w:eastAsia="zh-CN"/>
        </w:rPr>
        <w:t>单位</w:t>
      </w:r>
      <w:r>
        <w:rPr>
          <w:rFonts w:hint="default" w:ascii="Times New Roman" w:hAnsi="Times New Roman" w:eastAsia="楷体_GB2312" w:cs="Times New Roman"/>
          <w:color w:val="auto"/>
          <w:sz w:val="32"/>
          <w:szCs w:val="32"/>
        </w:rPr>
        <w:t>绩效评价结果</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本单位自行组织对综合业务经费项目开展了</w:t>
      </w:r>
      <w:r>
        <w:rPr>
          <w:rFonts w:hint="default" w:ascii="Times New Roman" w:hAnsi="Times New Roman" w:eastAsia="仿宋_GB2312" w:cs="Times New Roman"/>
          <w:color w:val="auto"/>
          <w:sz w:val="32"/>
          <w:szCs w:val="32"/>
        </w:rPr>
        <w:t>绩效评价</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eastAsia="zh-CN"/>
        </w:rPr>
        <w:t>综合业务经费项目支出</w:t>
      </w:r>
      <w:r>
        <w:rPr>
          <w:rFonts w:hint="default" w:ascii="Times New Roman" w:hAnsi="Times New Roman" w:eastAsia="仿宋_GB2312" w:cs="Times New Roman"/>
          <w:color w:val="auto"/>
          <w:sz w:val="32"/>
          <w:szCs w:val="32"/>
        </w:rPr>
        <w:t>绩效评价报告》见附件（</w:t>
      </w:r>
      <w:r>
        <w:rPr>
          <w:rFonts w:hint="eastAsia" w:eastAsia="仿宋_GB2312" w:cs="Times New Roman"/>
          <w:color w:val="auto"/>
          <w:sz w:val="32"/>
          <w:szCs w:val="32"/>
          <w:lang w:eastAsia="zh-CN"/>
        </w:rPr>
        <w:t>第</w:t>
      </w:r>
      <w:r>
        <w:rPr>
          <w:rFonts w:hint="eastAsia" w:eastAsia="仿宋_GB2312" w:cs="Times New Roman"/>
          <w:color w:val="auto"/>
          <w:sz w:val="32"/>
          <w:szCs w:val="32"/>
          <w:lang w:val="en-US" w:eastAsia="zh-CN"/>
        </w:rPr>
        <w:t xml:space="preserve">  </w:t>
      </w:r>
      <w:r>
        <w:rPr>
          <w:rFonts w:hint="eastAsia" w:eastAsia="仿宋_GB2312" w:cs="Times New Roman"/>
          <w:color w:val="auto"/>
          <w:sz w:val="32"/>
          <w:szCs w:val="32"/>
          <w:lang w:eastAsia="zh-CN"/>
        </w:rPr>
        <w:t>四部分</w:t>
      </w:r>
      <w:r>
        <w:rPr>
          <w:rFonts w:hint="default" w:ascii="Times New Roman" w:hAnsi="Times New Roman" w:eastAsia="仿宋_GB2312" w:cs="Times New Roman"/>
          <w:color w:val="auto"/>
          <w:sz w:val="32"/>
          <w:szCs w:val="32"/>
        </w:rPr>
        <w:t>）。</w:t>
      </w:r>
    </w:p>
    <w:p>
      <w:pPr>
        <w:pStyle w:val="2"/>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rPr>
          <w:rFonts w:hint="default"/>
        </w:rPr>
      </w:pPr>
    </w:p>
    <w:p>
      <w:pPr>
        <w:numPr>
          <w:ilvl w:val="0"/>
          <w:numId w:val="2"/>
        </w:numPr>
        <w:spacing w:line="600" w:lineRule="exact"/>
        <w:ind w:firstLine="660" w:firstLineChars="150"/>
        <w:jc w:val="center"/>
        <w:outlineLvl w:val="0"/>
        <w:rPr>
          <w:rStyle w:val="25"/>
          <w:rFonts w:hint="default" w:ascii="Times New Roman" w:hAnsi="Times New Roman" w:eastAsia="黑体" w:cs="Times New Roman"/>
          <w:b w:val="0"/>
          <w:color w:val="auto"/>
        </w:rPr>
      </w:pPr>
      <w:bookmarkStart w:id="48" w:name="_Toc15377225"/>
      <w:bookmarkStart w:id="49" w:name="_Toc15396613"/>
      <w:r>
        <w:rPr>
          <w:rFonts w:hint="default" w:ascii="Times New Roman" w:hAnsi="Times New Roman" w:eastAsia="黑体" w:cs="Times New Roman"/>
          <w:color w:val="auto"/>
          <w:sz w:val="44"/>
          <w:szCs w:val="44"/>
        </w:rPr>
        <w:t>名</w:t>
      </w:r>
      <w:r>
        <w:rPr>
          <w:rStyle w:val="25"/>
          <w:rFonts w:hint="default" w:ascii="Times New Roman" w:hAnsi="Times New Roman" w:eastAsia="黑体" w:cs="Times New Roman"/>
          <w:b w:val="0"/>
          <w:color w:val="auto"/>
        </w:rPr>
        <w:t>词解释</w:t>
      </w:r>
      <w:bookmarkEnd w:id="48"/>
      <w:bookmarkEnd w:id="49"/>
    </w:p>
    <w:p>
      <w:pPr>
        <w:spacing w:line="600" w:lineRule="exact"/>
        <w:jc w:val="left"/>
        <w:rPr>
          <w:rFonts w:hint="default" w:ascii="Times New Roman" w:hAnsi="Times New Roman" w:cs="Times New Roman"/>
          <w:b/>
          <w:color w:val="auto"/>
          <w:sz w:val="44"/>
          <w:szCs w:val="44"/>
        </w:rPr>
      </w:pPr>
    </w:p>
    <w:p>
      <w:pPr>
        <w:pStyle w:val="23"/>
        <w:spacing w:line="560" w:lineRule="exact"/>
        <w:ind w:firstLine="640" w:firstLineChars="200"/>
        <w:rPr>
          <w:rFonts w:hint="default" w:ascii="Times New Roman" w:hAnsi="Times New Roman" w:eastAsia="仿宋_GB2312" w:cs="Times New Roman"/>
          <w:color w:val="auto"/>
          <w:sz w:val="32"/>
          <w:szCs w:val="32"/>
        </w:rPr>
      </w:pPr>
      <w:bookmarkStart w:id="50"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3"/>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2.其他收入：指单位取得的除上述收入以外的各项收入。主要是</w:t>
      </w:r>
      <w:r>
        <w:rPr>
          <w:rFonts w:hint="default" w:ascii="Times New Roman" w:hAnsi="Times New Roman" w:eastAsia="仿宋_GB2312" w:cs="Times New Roman"/>
          <w:color w:val="auto"/>
          <w:sz w:val="32"/>
          <w:szCs w:val="32"/>
          <w:lang w:eastAsia="zh-CN"/>
        </w:rPr>
        <w:t>杂志发行及卫生厅拨来离休干部医疗费</w:t>
      </w:r>
      <w:r>
        <w:rPr>
          <w:rFonts w:hint="default" w:ascii="Times New Roman" w:hAnsi="Times New Roman" w:eastAsia="仿宋_GB2312" w:cs="Times New Roman"/>
          <w:color w:val="auto"/>
          <w:sz w:val="32"/>
          <w:szCs w:val="32"/>
        </w:rPr>
        <w:t xml:space="preserve">等。 </w:t>
      </w:r>
    </w:p>
    <w:p>
      <w:pPr>
        <w:pStyle w:val="23"/>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23"/>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（类）民族事务（款）民族工作专项（项）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反映用于民族事务管理方面的专项支出。</w:t>
      </w:r>
    </w:p>
    <w:p>
      <w:p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（类）民族事务（款）事业运行（项）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反映事业单位的基本支出，不包括行政单位(包括实行公务员管理的事业单位)后勤服务中心、医务室等附属事业单位。</w:t>
      </w:r>
    </w:p>
    <w:p>
      <w:pPr>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（款）事业单位离退休（项）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反映实行归口管理的事业单位开支的离退休经费。</w:t>
      </w:r>
    </w:p>
    <w:p>
      <w:pPr>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10.卫生健康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Pr>
        <w:pStyle w:val="23"/>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hint="default" w:ascii="Times New Roman" w:hAnsi="Times New Roman" w:eastAsia="黑体" w:cs="Times New Roman"/>
          <w:b w:val="0"/>
          <w:color w:val="auto"/>
          <w:lang w:eastAsia="zh-CN"/>
        </w:rPr>
      </w:pPr>
      <w:r>
        <w:rPr>
          <w:rFonts w:hint="default" w:ascii="Times New Roman" w:hAnsi="Times New Roman" w:cs="Times New Roman"/>
          <w:b/>
          <w:color w:val="auto"/>
          <w:sz w:val="44"/>
          <w:szCs w:val="44"/>
        </w:rPr>
        <w:br w:type="page"/>
      </w:r>
      <w:bookmarkStart w:id="51" w:name="_Toc15396614"/>
      <w:r>
        <w:rPr>
          <w:rFonts w:hint="default" w:ascii="Times New Roman" w:hAnsi="Times New Roman" w:eastAsia="黑体" w:cs="Times New Roman"/>
          <w:color w:val="auto"/>
          <w:sz w:val="44"/>
          <w:szCs w:val="44"/>
        </w:rPr>
        <w:t>第</w:t>
      </w:r>
      <w:r>
        <w:rPr>
          <w:rStyle w:val="25"/>
          <w:rFonts w:hint="default" w:ascii="Times New Roman" w:hAnsi="Times New Roman" w:eastAsia="黑体" w:cs="Times New Roman"/>
          <w:b w:val="0"/>
          <w:color w:val="auto"/>
        </w:rPr>
        <w:t>四部分 附件</w:t>
      </w:r>
      <w:bookmarkEnd w:id="51"/>
    </w:p>
    <w:p>
      <w:pPr>
        <w:pStyle w:val="33"/>
        <w:keepLines w:val="0"/>
        <w:spacing w:line="600" w:lineRule="exact"/>
        <w:jc w:val="center"/>
        <w:rPr>
          <w:rFonts w:hint="default" w:ascii="Times New Roman" w:hAnsi="Times New Roman" w:eastAsia="方正小标宋简体" w:cs="Times New Roman"/>
          <w:color w:val="auto"/>
          <w:sz w:val="40"/>
          <w:szCs w:val="40"/>
          <w:lang w:val="en-US" w:eastAsia="zh-CN"/>
        </w:rPr>
      </w:pPr>
    </w:p>
    <w:p>
      <w:pPr>
        <w:pStyle w:val="33"/>
        <w:keepLines w:val="0"/>
        <w:spacing w:line="600" w:lineRule="exact"/>
        <w:jc w:val="center"/>
        <w:rPr>
          <w:rFonts w:hint="default" w:ascii="Times New Roman" w:hAnsi="Times New Roman" w:eastAsia="方正小标宋简体" w:cs="Times New Roman"/>
          <w:color w:val="auto"/>
          <w:sz w:val="40"/>
          <w:szCs w:val="40"/>
          <w:lang w:val="en-US" w:eastAsia="zh-CN"/>
        </w:rPr>
      </w:pPr>
      <w:r>
        <w:rPr>
          <w:rFonts w:hint="default" w:ascii="Times New Roman" w:hAnsi="Times New Roman" w:eastAsia="方正小标宋简体" w:cs="Times New Roman"/>
          <w:color w:val="auto"/>
          <w:sz w:val="40"/>
          <w:szCs w:val="40"/>
          <w:lang w:val="en-US" w:eastAsia="zh-CN"/>
        </w:rPr>
        <w:t>民族杂志社综合业务经费</w:t>
      </w:r>
    </w:p>
    <w:p>
      <w:pPr>
        <w:pStyle w:val="33"/>
        <w:keepLines w:val="0"/>
        <w:spacing w:line="600" w:lineRule="exact"/>
        <w:jc w:val="center"/>
        <w:rPr>
          <w:rFonts w:hint="default" w:ascii="Times New Roman" w:hAnsi="Times New Roman" w:eastAsia="方正小标宋简体" w:cs="Times New Roman"/>
          <w:color w:val="auto"/>
          <w:kern w:val="2"/>
          <w:sz w:val="40"/>
          <w:szCs w:val="40"/>
        </w:rPr>
      </w:pPr>
      <w:r>
        <w:rPr>
          <w:rFonts w:hint="default" w:ascii="Times New Roman" w:hAnsi="Times New Roman" w:eastAsia="方正小标宋简体" w:cs="Times New Roman"/>
          <w:color w:val="auto"/>
          <w:sz w:val="40"/>
          <w:szCs w:val="40"/>
        </w:rPr>
        <w:t>项目支出绩效自评报告</w:t>
      </w:r>
    </w:p>
    <w:p>
      <w:pPr>
        <w:pStyle w:val="33"/>
        <w:keepLines w:val="0"/>
        <w:spacing w:line="600" w:lineRule="exact"/>
        <w:jc w:val="both"/>
        <w:rPr>
          <w:rFonts w:hint="default" w:ascii="Times New Roman" w:hAnsi="Times New Roman" w:cs="Times New Roman"/>
          <w:color w:val="auto"/>
        </w:rPr>
      </w:pPr>
    </w:p>
    <w:p>
      <w:pPr>
        <w:keepLines w:val="0"/>
        <w:adjustRightInd w:val="0"/>
        <w:snapToGrid w:val="0"/>
        <w:spacing w:line="600" w:lineRule="exact"/>
        <w:ind w:firstLine="7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根据《财政厅关于开展202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政策和项目支出绩效评价工作的通知》（川财绩〔202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号）有关要求，为进一步加强和规范专项资金管理，切实提高财政资金使用效益，</w:t>
      </w:r>
      <w:r>
        <w:rPr>
          <w:rFonts w:hint="default" w:ascii="Times New Roman" w:hAnsi="Times New Roman" w:eastAsia="仿宋_GB2312" w:cs="Times New Roman"/>
          <w:color w:val="auto"/>
          <w:sz w:val="32"/>
          <w:szCs w:val="32"/>
          <w:lang w:val="en-US" w:eastAsia="zh-CN"/>
        </w:rPr>
        <w:t>我委对2020年“民族杂志社综合业务经费”项目开展了</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现将有关情况报告如下：</w:t>
      </w:r>
    </w:p>
    <w:p>
      <w:pPr>
        <w:keepLines w:val="0"/>
        <w:adjustRightInd w:val="0"/>
        <w:snapToGrid w:val="0"/>
        <w:spacing w:line="600" w:lineRule="exact"/>
        <w:ind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val="en-US" w:eastAsia="zh-CN"/>
        </w:rPr>
        <w:t>基本情况</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rPr>
        <w:t>（一）</w:t>
      </w:r>
      <w:r>
        <w:rPr>
          <w:rFonts w:hint="default" w:ascii="Times New Roman" w:hAnsi="Times New Roman" w:eastAsia="仿宋_GB2312" w:cs="Times New Roman"/>
          <w:b/>
          <w:color w:val="auto"/>
          <w:sz w:val="32"/>
          <w:szCs w:val="32"/>
          <w:lang w:val="en-US" w:eastAsia="zh-CN"/>
        </w:rPr>
        <w:t>项目概况</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lang w:val="en-US" w:eastAsia="zh-CN"/>
        </w:rPr>
        <w:t>1.单位</w:t>
      </w:r>
      <w:r>
        <w:rPr>
          <w:rFonts w:hint="default" w:ascii="Times New Roman" w:hAnsi="Times New Roman" w:eastAsia="仿宋_GB2312" w:cs="Times New Roman"/>
          <w:b/>
          <w:color w:val="auto"/>
          <w:sz w:val="32"/>
          <w:szCs w:val="32"/>
          <w:lang w:val="zh-CN"/>
        </w:rPr>
        <w:t>基本情况</w:t>
      </w:r>
    </w:p>
    <w:p>
      <w:pPr>
        <w:keepLines w:val="0"/>
        <w:adjustRightInd w:val="0"/>
        <w:snapToGrid w:val="0"/>
        <w:spacing w:line="600" w:lineRule="exact"/>
        <w:ind w:firstLine="640" w:firstLineChars="200"/>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民族杂志社隶属于四川省民族宗教事务委员会，</w:t>
      </w:r>
      <w:r>
        <w:rPr>
          <w:rFonts w:hint="default" w:ascii="Times New Roman" w:hAnsi="Times New Roman" w:eastAsia="仿宋_GB2312" w:cs="Times New Roman"/>
          <w:color w:val="auto"/>
          <w:spacing w:val="0"/>
          <w:sz w:val="32"/>
          <w:szCs w:val="32"/>
          <w:lang w:val="en-US" w:eastAsia="zh-CN"/>
        </w:rPr>
        <w:t>是经</w:t>
      </w:r>
      <w:r>
        <w:rPr>
          <w:rFonts w:hint="default" w:ascii="Times New Roman" w:hAnsi="Times New Roman" w:eastAsia="仿宋_GB2312" w:cs="Times New Roman"/>
          <w:color w:val="auto"/>
          <w:spacing w:val="0"/>
          <w:sz w:val="32"/>
          <w:szCs w:val="32"/>
        </w:rPr>
        <w:t>四川省</w:t>
      </w:r>
      <w:r>
        <w:rPr>
          <w:rFonts w:hint="default" w:ascii="Times New Roman" w:hAnsi="Times New Roman" w:eastAsia="仿宋_GB2312" w:cs="Times New Roman"/>
          <w:color w:val="auto"/>
          <w:spacing w:val="0"/>
          <w:sz w:val="32"/>
          <w:szCs w:val="32"/>
          <w:lang w:val="en-US" w:eastAsia="zh-CN"/>
        </w:rPr>
        <w:t>编办</w:t>
      </w:r>
      <w:r>
        <w:rPr>
          <w:rFonts w:hint="default" w:ascii="Times New Roman" w:hAnsi="Times New Roman" w:eastAsia="仿宋_GB2312" w:cs="Times New Roman"/>
          <w:color w:val="auto"/>
          <w:spacing w:val="0"/>
          <w:sz w:val="32"/>
          <w:szCs w:val="32"/>
        </w:rPr>
        <w:t>批准成立</w:t>
      </w:r>
      <w:r>
        <w:rPr>
          <w:rFonts w:hint="default" w:ascii="Times New Roman" w:hAnsi="Times New Roman" w:eastAsia="仿宋_GB2312" w:cs="Times New Roman"/>
          <w:color w:val="auto"/>
          <w:spacing w:val="0"/>
          <w:sz w:val="32"/>
          <w:szCs w:val="32"/>
          <w:lang w:val="en-US" w:eastAsia="zh-CN"/>
        </w:rPr>
        <w:t>的</w:t>
      </w:r>
      <w:r>
        <w:rPr>
          <w:rFonts w:hint="default" w:ascii="Times New Roman" w:hAnsi="Times New Roman" w:eastAsia="仿宋_GB2312" w:cs="Times New Roman"/>
          <w:color w:val="auto"/>
          <w:spacing w:val="0"/>
          <w:sz w:val="32"/>
          <w:szCs w:val="32"/>
        </w:rPr>
        <w:t>事业单位，经费来源为核定收支、定额补助，开办资金5万元。</w:t>
      </w:r>
      <w:r>
        <w:rPr>
          <w:rFonts w:hint="default" w:ascii="Times New Roman" w:hAnsi="Times New Roman" w:eastAsia="仿宋_GB2312" w:cs="Times New Roman"/>
          <w:color w:val="auto"/>
          <w:spacing w:val="0"/>
          <w:sz w:val="32"/>
          <w:szCs w:val="32"/>
          <w:lang w:val="en-US" w:eastAsia="zh-CN"/>
        </w:rPr>
        <w:t>民族</w:t>
      </w:r>
      <w:r>
        <w:rPr>
          <w:rFonts w:hint="default" w:ascii="Times New Roman" w:hAnsi="Times New Roman" w:eastAsia="仿宋_GB2312" w:cs="Times New Roman"/>
          <w:color w:val="auto"/>
          <w:spacing w:val="0"/>
          <w:sz w:val="32"/>
          <w:szCs w:val="32"/>
        </w:rPr>
        <w:t>杂志社主要负责《民族》杂志</w:t>
      </w:r>
      <w:r>
        <w:rPr>
          <w:rFonts w:hint="default" w:ascii="Times New Roman" w:hAnsi="Times New Roman" w:eastAsia="仿宋_GB2312" w:cs="Times New Roman"/>
          <w:color w:val="auto"/>
          <w:spacing w:val="0"/>
          <w:sz w:val="32"/>
          <w:szCs w:val="32"/>
          <w:lang w:val="en-US" w:eastAsia="zh-CN"/>
        </w:rPr>
        <w:t>和</w:t>
      </w:r>
      <w:r>
        <w:rPr>
          <w:rFonts w:hint="default" w:ascii="Times New Roman" w:hAnsi="Times New Roman" w:eastAsia="仿宋_GB2312" w:cs="Times New Roman"/>
          <w:color w:val="auto"/>
          <w:spacing w:val="0"/>
          <w:sz w:val="32"/>
          <w:szCs w:val="32"/>
          <w:lang w:eastAsia="zh-CN"/>
        </w:rPr>
        <w:t>《四川民族宗教》</w:t>
      </w:r>
      <w:r>
        <w:rPr>
          <w:rFonts w:hint="default" w:ascii="Times New Roman" w:hAnsi="Times New Roman" w:eastAsia="仿宋_GB2312" w:cs="Times New Roman"/>
          <w:color w:val="auto"/>
          <w:spacing w:val="0"/>
          <w:sz w:val="32"/>
          <w:szCs w:val="32"/>
        </w:rPr>
        <w:t>的出版</w:t>
      </w:r>
      <w:r>
        <w:rPr>
          <w:rFonts w:hint="default" w:ascii="Times New Roman" w:hAnsi="Times New Roman" w:eastAsia="仿宋_GB2312" w:cs="Times New Roman"/>
          <w:color w:val="auto"/>
          <w:spacing w:val="0"/>
          <w:sz w:val="32"/>
          <w:szCs w:val="32"/>
          <w:lang w:val="en-US" w:eastAsia="zh-CN"/>
        </w:rPr>
        <w:t>和</w:t>
      </w:r>
      <w:r>
        <w:rPr>
          <w:rFonts w:hint="default" w:ascii="Times New Roman" w:hAnsi="Times New Roman" w:eastAsia="仿宋_GB2312" w:cs="Times New Roman"/>
          <w:color w:val="auto"/>
          <w:spacing w:val="0"/>
          <w:sz w:val="32"/>
          <w:szCs w:val="32"/>
        </w:rPr>
        <w:t>发行</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其中：</w:t>
      </w:r>
      <w:r>
        <w:rPr>
          <w:rFonts w:hint="default" w:ascii="Times New Roman" w:hAnsi="Times New Roman" w:eastAsia="仿宋_GB2312" w:cs="Times New Roman"/>
          <w:color w:val="auto"/>
          <w:spacing w:val="0"/>
          <w:sz w:val="32"/>
          <w:szCs w:val="32"/>
        </w:rPr>
        <w:t>《民族》杂志是四川省民</w:t>
      </w:r>
      <w:r>
        <w:rPr>
          <w:rFonts w:hint="default" w:ascii="Times New Roman" w:hAnsi="Times New Roman" w:eastAsia="仿宋_GB2312" w:cs="Times New Roman"/>
          <w:color w:val="auto"/>
          <w:spacing w:val="0"/>
          <w:sz w:val="32"/>
          <w:szCs w:val="32"/>
          <w:lang w:val="en-US" w:eastAsia="zh-CN"/>
        </w:rPr>
        <w:t>族</w:t>
      </w:r>
      <w:r>
        <w:rPr>
          <w:rFonts w:hint="default" w:ascii="Times New Roman" w:hAnsi="Times New Roman" w:eastAsia="仿宋_GB2312" w:cs="Times New Roman"/>
          <w:color w:val="auto"/>
          <w:spacing w:val="0"/>
          <w:sz w:val="32"/>
          <w:szCs w:val="32"/>
        </w:rPr>
        <w:t>宗</w:t>
      </w:r>
      <w:r>
        <w:rPr>
          <w:rFonts w:hint="default" w:ascii="Times New Roman" w:hAnsi="Times New Roman" w:eastAsia="仿宋_GB2312" w:cs="Times New Roman"/>
          <w:color w:val="auto"/>
          <w:spacing w:val="0"/>
          <w:sz w:val="32"/>
          <w:szCs w:val="32"/>
          <w:lang w:val="en-US" w:eastAsia="zh-CN"/>
        </w:rPr>
        <w:t>教</w:t>
      </w:r>
      <w:r>
        <w:rPr>
          <w:rFonts w:hint="default" w:ascii="Times New Roman" w:hAnsi="Times New Roman" w:eastAsia="仿宋_GB2312" w:cs="Times New Roman"/>
          <w:color w:val="auto"/>
          <w:spacing w:val="0"/>
          <w:sz w:val="32"/>
          <w:szCs w:val="32"/>
        </w:rPr>
        <w:t>委的机关刊物，有汉文、藏文、彝文三个文版，</w:t>
      </w:r>
      <w:r>
        <w:rPr>
          <w:rFonts w:hint="default" w:ascii="Times New Roman" w:hAnsi="Times New Roman" w:eastAsia="仿宋_GB2312" w:cs="Times New Roman"/>
          <w:color w:val="auto"/>
          <w:spacing w:val="0"/>
          <w:sz w:val="32"/>
          <w:szCs w:val="32"/>
          <w:lang w:val="en-US" w:eastAsia="zh-CN"/>
        </w:rPr>
        <w:t>分别</w:t>
      </w:r>
      <w:r>
        <w:rPr>
          <w:rFonts w:hint="default" w:ascii="Times New Roman" w:hAnsi="Times New Roman" w:eastAsia="仿宋_GB2312" w:cs="Times New Roman"/>
          <w:color w:val="auto"/>
          <w:spacing w:val="0"/>
          <w:sz w:val="32"/>
          <w:szCs w:val="32"/>
        </w:rPr>
        <w:t>于1984年</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1987年</w:t>
      </w:r>
      <w:r>
        <w:rPr>
          <w:rFonts w:hint="default" w:ascii="Times New Roman" w:hAnsi="Times New Roman" w:eastAsia="仿宋_GB2312" w:cs="Times New Roman"/>
          <w:color w:val="auto"/>
          <w:spacing w:val="0"/>
          <w:sz w:val="32"/>
          <w:szCs w:val="32"/>
        </w:rPr>
        <w:t>创刊。</w:t>
      </w:r>
    </w:p>
    <w:p>
      <w:pPr>
        <w:keepLines w:val="0"/>
        <w:adjustRightInd w:val="0"/>
        <w:snapToGrid w:val="0"/>
        <w:spacing w:line="600" w:lineRule="exact"/>
        <w:ind w:firstLine="640" w:firstLineChars="200"/>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截止</w:t>
      </w:r>
      <w:r>
        <w:rPr>
          <w:rFonts w:hint="default" w:ascii="Times New Roman" w:hAnsi="Times New Roman" w:eastAsia="仿宋_GB2312" w:cs="Times New Roman"/>
          <w:color w:val="auto"/>
          <w:spacing w:val="0"/>
          <w:sz w:val="32"/>
          <w:szCs w:val="32"/>
        </w:rPr>
        <w:t>20</w:t>
      </w:r>
      <w:r>
        <w:rPr>
          <w:rFonts w:hint="default" w:ascii="Times New Roman" w:hAnsi="Times New Roman" w:eastAsia="仿宋_GB2312" w:cs="Times New Roman"/>
          <w:color w:val="auto"/>
          <w:spacing w:val="0"/>
          <w:sz w:val="32"/>
          <w:szCs w:val="32"/>
          <w:lang w:val="en-US" w:eastAsia="zh-CN"/>
        </w:rPr>
        <w:t>20</w:t>
      </w:r>
      <w:r>
        <w:rPr>
          <w:rFonts w:hint="default" w:ascii="Times New Roman" w:hAnsi="Times New Roman" w:eastAsia="仿宋_GB2312" w:cs="Times New Roman"/>
          <w:color w:val="auto"/>
          <w:spacing w:val="0"/>
          <w:sz w:val="32"/>
          <w:szCs w:val="32"/>
        </w:rPr>
        <w:t>年末</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单位事业编制1</w:t>
      </w: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rPr>
        <w:t>人，在职人员</w:t>
      </w:r>
      <w:r>
        <w:rPr>
          <w:rFonts w:hint="default" w:ascii="Times New Roman" w:hAnsi="Times New Roman" w:eastAsia="仿宋_GB2312" w:cs="Times New Roman"/>
          <w:color w:val="auto"/>
          <w:spacing w:val="0"/>
          <w:sz w:val="32"/>
          <w:szCs w:val="32"/>
          <w:lang w:val="en-US" w:eastAsia="zh-CN"/>
        </w:rPr>
        <w:t>12</w:t>
      </w:r>
      <w:r>
        <w:rPr>
          <w:rFonts w:hint="default" w:ascii="Times New Roman" w:hAnsi="Times New Roman" w:eastAsia="仿宋_GB2312" w:cs="Times New Roman"/>
          <w:color w:val="auto"/>
          <w:spacing w:val="0"/>
          <w:sz w:val="32"/>
          <w:szCs w:val="32"/>
        </w:rPr>
        <w:t>人，离休人员1人。</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en-US" w:eastAsia="zh-CN"/>
        </w:rPr>
        <w:t>2.项目设立基本情况</w:t>
      </w:r>
    </w:p>
    <w:p>
      <w:pPr>
        <w:keepLines w:val="0"/>
        <w:adjustRightInd/>
        <w:snapToGrid/>
        <w:spacing w:line="600" w:lineRule="exact"/>
        <w:ind w:firstLine="640" w:firstLineChars="200"/>
        <w:jc w:val="left"/>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color w:val="auto"/>
          <w:sz w:val="32"/>
          <w:szCs w:val="32"/>
          <w:lang w:eastAsia="zh-CN"/>
        </w:rPr>
        <w:t>四川是一个多民族大省，少数民族人口500多万，民族地区面积占全省的62.9%，有我国第二大藏族聚居区、最大的彝族聚居区和唯一的羌族居住区。同时四川</w:t>
      </w:r>
      <w:r>
        <w:rPr>
          <w:rFonts w:hint="default" w:ascii="Times New Roman" w:hAnsi="Times New Roman" w:eastAsia="仿宋_GB2312" w:cs="Times New Roman"/>
          <w:color w:val="auto"/>
          <w:sz w:val="32"/>
          <w:szCs w:val="32"/>
          <w:lang w:val="en-US" w:eastAsia="zh-CN"/>
        </w:rPr>
        <w:t>也是宗教工作重点省份，五大教齐全，有宗教活动场所3000多处，</w:t>
      </w:r>
      <w:r>
        <w:rPr>
          <w:rFonts w:hint="default" w:ascii="Times New Roman" w:hAnsi="Times New Roman" w:eastAsia="仿宋_GB2312" w:cs="Times New Roman"/>
          <w:color w:val="auto"/>
          <w:sz w:val="32"/>
          <w:szCs w:val="32"/>
          <w:lang w:eastAsia="zh-CN"/>
        </w:rPr>
        <w:t>民族宗教工作极其重要。《民族》杂志藏文版是国内为数不多的几家公开发行的藏文期刊，彝文版是国内目前唯一公开发行的彝文综合性期刊。《民族》和《四川民族宗教》以习近平新时代中国特色社会主义思想为指导，紧紧围绕铸牢中华民族共同体意识民族工作主线和坚持我国宗教中国化方向，为搞好民族宗教领域的宣传工作，加强民族团结进步教育，反对分裂，维护社会稳定，营造民族团结进步的舆论氛围，开创全省的民族宗教工作新局面，实现民族地区和少数民族的同步小康提供了坚实的保证。</w:t>
      </w:r>
      <w:r>
        <w:rPr>
          <w:rFonts w:hint="default" w:ascii="Times New Roman" w:hAnsi="Times New Roman" w:eastAsia="仿宋_GB2312" w:cs="Times New Roman"/>
          <w:color w:val="auto"/>
          <w:sz w:val="32"/>
          <w:szCs w:val="32"/>
          <w:lang w:val="en-US" w:eastAsia="zh-CN"/>
        </w:rPr>
        <w:t>为切实保障</w:t>
      </w:r>
      <w:r>
        <w:rPr>
          <w:rFonts w:hint="default" w:ascii="Times New Roman" w:hAnsi="Times New Roman" w:eastAsia="仿宋_GB2312" w:cs="Times New Roman"/>
          <w:color w:val="auto"/>
          <w:sz w:val="32"/>
          <w:szCs w:val="32"/>
          <w:lang w:eastAsia="zh-CN"/>
        </w:rPr>
        <w:t>《民族》和《四川民族宗教》</w:t>
      </w:r>
      <w:r>
        <w:rPr>
          <w:rFonts w:hint="default" w:ascii="Times New Roman" w:hAnsi="Times New Roman" w:eastAsia="仿宋_GB2312" w:cs="Times New Roman"/>
          <w:color w:val="auto"/>
          <w:sz w:val="32"/>
          <w:szCs w:val="32"/>
          <w:lang w:val="en-US" w:eastAsia="zh-CN"/>
        </w:rPr>
        <w:t>杂志的出版、发行工作，设立了“民族杂志社综合业务经费”项目，并作为常年项目予以保留。</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lang w:val="zh-CN" w:eastAsia="zh-CN"/>
        </w:rPr>
        <w:t>）项目绩效目标</w:t>
      </w:r>
      <w:r>
        <w:rPr>
          <w:rFonts w:hint="default" w:ascii="Times New Roman" w:hAnsi="Times New Roman" w:eastAsia="仿宋_GB2312" w:cs="Times New Roman"/>
          <w:b/>
          <w:color w:val="auto"/>
          <w:sz w:val="32"/>
          <w:szCs w:val="32"/>
          <w:lang w:val="en-US" w:eastAsia="zh-CN"/>
        </w:rPr>
        <w:t>设置情况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绩效目标设置的要求，民族杂志社具体细化量化了三级指标，共计设置绩效目标14项。其中：数量指标4项，用于量化4类杂志发行数量；质量指标1项，用于衡量杂志出版发行质量；时效指标1项，用于量化按期发行率；成本指标3项，用于量化印刷费、劳务费、委托业务费成本；经济效益指标1项，用于衡量资金使用效果；社会效益指标1项，用于衡量杂志发行产生的社会效益；生态效益指标1项，用于量化杂志使用环保纸张的效果；可持续影响指标1项，用于衡量杂志产生的宣传效益；满意度指标1项，用于量化杂志阅读者的满意度水平。</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三</w:t>
      </w:r>
      <w:r>
        <w:rPr>
          <w:rFonts w:hint="default" w:ascii="Times New Roman" w:hAnsi="Times New Roman" w:eastAsia="仿宋_GB2312" w:cs="Times New Roman"/>
          <w:b/>
          <w:color w:val="auto"/>
          <w:sz w:val="32"/>
          <w:szCs w:val="32"/>
          <w:lang w:val="zh-CN" w:eastAsia="zh-CN"/>
        </w:rPr>
        <w:t>）资金投入</w:t>
      </w:r>
      <w:r>
        <w:rPr>
          <w:rFonts w:hint="default" w:ascii="Times New Roman" w:hAnsi="Times New Roman" w:eastAsia="仿宋_GB2312" w:cs="Times New Roman"/>
          <w:b/>
          <w:color w:val="auto"/>
          <w:sz w:val="32"/>
          <w:szCs w:val="32"/>
          <w:lang w:val="en-US" w:eastAsia="zh-CN"/>
        </w:rPr>
        <w:t>及项目实施</w:t>
      </w:r>
      <w:r>
        <w:rPr>
          <w:rFonts w:hint="default" w:ascii="Times New Roman" w:hAnsi="Times New Roman" w:eastAsia="仿宋_GB2312" w:cs="Times New Roman"/>
          <w:b/>
          <w:color w:val="auto"/>
          <w:sz w:val="32"/>
          <w:szCs w:val="32"/>
          <w:lang w:val="zh-CN" w:eastAsia="zh-CN"/>
        </w:rPr>
        <w:t>情况</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“民族杂志社综合业务经费”项目总预算190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其中：印刷费90万（政府采购）、劳务费75万、委托业务费25万。根据项目预算绩效管理要求，民族杂志社</w:t>
      </w:r>
      <w:r>
        <w:rPr>
          <w:rFonts w:hint="default" w:ascii="Times New Roman" w:hAnsi="Times New Roman" w:eastAsia="仿宋_GB2312" w:cs="Times New Roman"/>
          <w:color w:val="auto"/>
          <w:sz w:val="32"/>
          <w:szCs w:val="32"/>
        </w:rPr>
        <w:t>负责项目资金管理和具体实施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项目资金的主要用途为：</w:t>
      </w:r>
      <w:r>
        <w:rPr>
          <w:rFonts w:hint="default" w:ascii="Times New Roman" w:hAnsi="Times New Roman" w:eastAsia="仿宋_GB2312" w:cs="Times New Roman"/>
          <w:color w:val="auto"/>
          <w:sz w:val="32"/>
          <w:szCs w:val="32"/>
          <w:lang w:val="en-US" w:eastAsia="zh-CN"/>
        </w:rPr>
        <w:t>一是保障《民族》汉藏彝三个文版以及《四川民族宗教》全年共24期的印刷出版和发行；二是保障杂志的正常办刊及运作，按时发放和缴纳聘用人员的工资及社会保险，按期发放稿费审定费等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三是保障杂志打样、美编、设计、邮发等出版发行工作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四是保障办刊的其他工作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全年，项目支出共计183.14万元，预算执行率为96.4%。</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二、评价工作开展情况</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（一）评价组织情况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本次绩效评价按照前期准备、</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自评、</w:t>
      </w:r>
      <w:r>
        <w:rPr>
          <w:rFonts w:hint="default" w:ascii="Times New Roman" w:hAnsi="Times New Roman" w:eastAsia="仿宋_GB2312" w:cs="Times New Roman"/>
          <w:color w:val="auto"/>
          <w:sz w:val="32"/>
          <w:szCs w:val="32"/>
          <w:lang w:val="en-US" w:eastAsia="zh-CN"/>
        </w:rPr>
        <w:t>部门复评、</w:t>
      </w:r>
      <w:r>
        <w:rPr>
          <w:rFonts w:hint="default" w:ascii="Times New Roman" w:hAnsi="Times New Roman" w:eastAsia="仿宋_GB2312" w:cs="Times New Roman"/>
          <w:color w:val="auto"/>
          <w:sz w:val="32"/>
          <w:szCs w:val="32"/>
        </w:rPr>
        <w:t>报告撰写</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个阶段，组织实施项目绩效评价工作。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（二）评价指标体系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绩效评价工作部署要求，省民族宗教委细化制定了《省民族宗教委2021年度部门预算项目支出绩效评价指标体系》，重点对部门预算管理、绩效结果运用及自评质量进行考核。重点对单位预算编制、预算执行、完成结果、整改反馈及自评质量进行定量和定性评价。具体涉及目标制定、目标实现、编制准确、支出控制、动态调整、执行进度、预算完成、违规记录、结果整改、应用反馈、自评准确等指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（三）评价方法和评价标准等内容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整理汇总出刊情况</w:t>
      </w:r>
      <w:r>
        <w:rPr>
          <w:rFonts w:hint="default" w:ascii="Times New Roman" w:hAnsi="Times New Roman" w:eastAsia="仿宋_GB2312" w:cs="Times New Roman"/>
          <w:color w:val="auto"/>
          <w:sz w:val="32"/>
          <w:szCs w:val="32"/>
        </w:rPr>
        <w:t>资料、</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color w:val="auto"/>
          <w:sz w:val="32"/>
          <w:szCs w:val="32"/>
        </w:rPr>
        <w:t>评价指标及评价标准的基础上，查看</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实施及运行情况，收集相关数据资料，通过汇总整理，通过定量和定性分析，形成评价结论并形成绩效评价自评报告。</w:t>
      </w:r>
    </w:p>
    <w:p>
      <w:pPr>
        <w:keepNext w:val="0"/>
        <w:keepLines w:val="0"/>
        <w:pageBreakBefore w:val="0"/>
        <w:widowControl w:val="0"/>
        <w:numPr>
          <w:ilvl w:val="0"/>
          <w:numId w:val="3"/>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综合</w:t>
      </w:r>
      <w:r>
        <w:rPr>
          <w:rFonts w:hint="default" w:ascii="Times New Roman" w:hAnsi="Times New Roman" w:eastAsia="黑体" w:cs="Times New Roman"/>
          <w:color w:val="auto"/>
          <w:sz w:val="32"/>
          <w:szCs w:val="32"/>
        </w:rPr>
        <w:t>评价结论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按照《省民族宗教委2021年度部门预算项目支出绩效评价指标体系》，单位自评得分81.6分，部门考核自评质量得分10分，总计得分为91.6分。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扣分原因说明：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1.目标制定：绩效目标细化量化上尚不完善，按评分要求扣1分。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2.目标实现：因涉密等因素原定的《四川民族宗教》第四期未按期出版，按评分要求扣1.4分。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3.动态调整：年终结余注销数为6.86万元，扣3.6分，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4.执行进度：因受疫情等原因影响，财政预算下达较晚，项目中印刷费为政府采购项目，按财政要求6月底完成政府采购备案后才能执行政府采购合同，造成1-6月预算执行进度低于要求，扣2分。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5.预算完成：2020年综合业务经费预算190万元，当年实际完成183.14万元，按预算完成评分标准扣分0.4分。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四、绩效评价分析</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1.决策依据充分。依据</w:t>
      </w:r>
      <w:r>
        <w:rPr>
          <w:rFonts w:hint="default" w:ascii="Times New Roman" w:hAnsi="Times New Roman" w:eastAsia="仿宋_GB2312" w:cs="Times New Roman"/>
          <w:color w:val="auto"/>
          <w:sz w:val="32"/>
          <w:szCs w:val="32"/>
          <w:lang w:eastAsia="zh-CN"/>
        </w:rPr>
        <w:t>铸牢中华民族共同体意识民族工作主线和坚持我国宗教中国化方向，为搞好民族宗教领域的宣传工作，加强民族团结进步教育，反对分裂，维护社会稳定，营造民族团结进步的舆论氛围，开创全省的民族宗教工作新局面，实现民族地区和少数民族的同步小康提供了坚实的保证</w:t>
      </w:r>
      <w:r>
        <w:rPr>
          <w:rFonts w:hint="default" w:ascii="Times New Roman" w:hAnsi="Times New Roman" w:eastAsia="仿宋_GB2312" w:cs="Times New Roman"/>
          <w:color w:val="auto"/>
          <w:sz w:val="32"/>
          <w:szCs w:val="32"/>
          <w:lang w:val="en-US" w:eastAsia="zh-CN"/>
        </w:rPr>
        <w:t>的要求。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2.决策程序严谨。通过社务会集中决策并按照预算编制要求，于年初预算编制时，填报了《部门预算项目立项审核表》，报经委计财处审定。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3.成本核算科学。相关经费预算，严格按照相关业务成本进行测算，坚持“厉行节约”，确保财政资金使用绩效。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（二）项目管理情况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项目支出均按照有关规章制度和项目实施完成情况进行支付。专项经费使用由办公室为主管理，各编辑部协助，严格按照委相关财务管理制度执行，并按要求完善记录，确保专款专用。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（三）项目产出情况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有效保障了每期稿费发放，以及编外职工的工资及社会保险缴纳。按时保质</w:t>
      </w:r>
      <w:r>
        <w:rPr>
          <w:rFonts w:hint="default" w:ascii="Times New Roman" w:hAnsi="Times New Roman" w:eastAsia="仿宋_GB2312" w:cs="Times New Roman"/>
          <w:color w:val="auto"/>
          <w:sz w:val="32"/>
          <w:szCs w:val="32"/>
        </w:rPr>
        <w:t>出刊《民族》杂志汉文版</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期、藏文版</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期、彝文版</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期、《四川民族宗教》</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期。</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eastAsia="zh-CN"/>
        </w:rPr>
        <w:t>（四）项目效益情况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b/>
          <w:bCs/>
          <w:color w:val="auto"/>
          <w:sz w:val="32"/>
          <w:szCs w:val="32"/>
          <w:lang w:eastAsia="zh-CN"/>
        </w:rPr>
        <w:t>聚焦热点。</w:t>
      </w:r>
      <w:r>
        <w:rPr>
          <w:rFonts w:hint="default" w:ascii="Times New Roman" w:hAnsi="Times New Roman" w:eastAsia="仿宋_GB2312" w:cs="Times New Roman"/>
          <w:color w:val="auto"/>
          <w:sz w:val="32"/>
          <w:szCs w:val="32"/>
          <w:lang w:val="en-US" w:eastAsia="zh-CN"/>
        </w:rPr>
        <w:t>今年《民族》汉文版第2期、第3期</w:t>
      </w:r>
      <w:r>
        <w:rPr>
          <w:rFonts w:hint="default" w:ascii="Times New Roman" w:hAnsi="Times New Roman" w:eastAsia="仿宋_GB2312" w:cs="Times New Roman"/>
          <w:i w:val="0"/>
          <w:caps w:val="0"/>
          <w:color w:val="auto"/>
          <w:spacing w:val="0"/>
          <w:sz w:val="32"/>
          <w:szCs w:val="32"/>
          <w:shd w:val="clear" w:fill="FFFFFF"/>
        </w:rPr>
        <w:t>组织</w:t>
      </w:r>
      <w:r>
        <w:rPr>
          <w:rFonts w:hint="default" w:ascii="Times New Roman" w:hAnsi="Times New Roman" w:eastAsia="仿宋_GB2312" w:cs="Times New Roman"/>
          <w:i w:val="0"/>
          <w:caps w:val="0"/>
          <w:color w:val="auto"/>
          <w:spacing w:val="0"/>
          <w:sz w:val="32"/>
          <w:szCs w:val="32"/>
          <w:shd w:val="clear" w:fill="FFFFFF"/>
          <w:lang w:eastAsia="zh-CN"/>
        </w:rPr>
        <w:t>的</w:t>
      </w:r>
      <w:r>
        <w:rPr>
          <w:rFonts w:hint="default" w:ascii="Times New Roman" w:hAnsi="Times New Roman" w:eastAsia="仿宋_GB2312" w:cs="Times New Roman"/>
          <w:i w:val="0"/>
          <w:caps w:val="0"/>
          <w:color w:val="auto"/>
          <w:spacing w:val="0"/>
          <w:sz w:val="32"/>
          <w:szCs w:val="32"/>
          <w:shd w:val="clear" w:fill="FFFFFF"/>
        </w:rPr>
        <w:t>防疫抗疫专题特别策划，推出“万众一心·抗击疫情”主题专栏</w:t>
      </w:r>
      <w:r>
        <w:rPr>
          <w:rFonts w:hint="default" w:ascii="Times New Roman" w:hAnsi="Times New Roman" w:eastAsia="仿宋_GB2312" w:cs="Times New Roman"/>
          <w:i w:val="0"/>
          <w:caps w:val="0"/>
          <w:color w:val="auto"/>
          <w:spacing w:val="0"/>
          <w:sz w:val="32"/>
          <w:szCs w:val="32"/>
          <w:shd w:val="clear" w:fill="FFFFFF"/>
          <w:lang w:eastAsia="zh-CN"/>
        </w:rPr>
        <w:t>，集中</w:t>
      </w:r>
      <w:r>
        <w:rPr>
          <w:rFonts w:hint="default" w:ascii="Times New Roman" w:hAnsi="Times New Roman" w:eastAsia="仿宋_GB2312" w:cs="Times New Roman"/>
          <w:i w:val="0"/>
          <w:caps w:val="0"/>
          <w:color w:val="auto"/>
          <w:spacing w:val="0"/>
          <w:sz w:val="32"/>
          <w:szCs w:val="32"/>
          <w:shd w:val="clear" w:fill="FFFFFF"/>
        </w:rPr>
        <w:t>反映</w:t>
      </w:r>
      <w:r>
        <w:rPr>
          <w:rFonts w:hint="default" w:ascii="Times New Roman" w:hAnsi="Times New Roman" w:eastAsia="仿宋_GB2312" w:cs="Times New Roman"/>
          <w:i w:val="0"/>
          <w:caps w:val="0"/>
          <w:color w:val="auto"/>
          <w:spacing w:val="0"/>
          <w:sz w:val="32"/>
          <w:szCs w:val="32"/>
          <w:shd w:val="clear" w:fill="FFFFFF"/>
          <w:lang w:eastAsia="zh-CN"/>
        </w:rPr>
        <w:t>了</w:t>
      </w:r>
      <w:r>
        <w:rPr>
          <w:rFonts w:hint="default" w:ascii="Times New Roman" w:hAnsi="Times New Roman" w:eastAsia="仿宋_GB2312" w:cs="Times New Roman"/>
          <w:i w:val="0"/>
          <w:caps w:val="0"/>
          <w:color w:val="auto"/>
          <w:spacing w:val="0"/>
          <w:sz w:val="32"/>
          <w:szCs w:val="32"/>
          <w:shd w:val="clear" w:fill="FFFFFF"/>
        </w:rPr>
        <w:t>我省民族宗教领域的工作单位及干部职工、民族地区和少数民族群众、宗教教职人员和信众，踊跃投身疫情防控阻击战，主动担当</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积极作为，</w:t>
      </w:r>
      <w:r>
        <w:rPr>
          <w:rFonts w:hint="default" w:ascii="Times New Roman" w:hAnsi="Times New Roman" w:eastAsia="仿宋_GB2312" w:cs="Times New Roman"/>
          <w:i w:val="0"/>
          <w:caps w:val="0"/>
          <w:color w:val="auto"/>
          <w:spacing w:val="0"/>
          <w:sz w:val="32"/>
          <w:szCs w:val="32"/>
          <w:shd w:val="clear" w:fill="FFFFFF"/>
          <w:lang w:eastAsia="zh-CN"/>
        </w:rPr>
        <w:t>获得</w:t>
      </w:r>
      <w:r>
        <w:rPr>
          <w:rFonts w:hint="default" w:ascii="Times New Roman" w:hAnsi="Times New Roman" w:eastAsia="仿宋_GB2312" w:cs="Times New Roman"/>
          <w:color w:val="auto"/>
          <w:sz w:val="32"/>
          <w:szCs w:val="32"/>
          <w:lang w:val="en-US" w:eastAsia="zh-CN"/>
        </w:rPr>
        <w:t>中国期刊协会组织的“防疫抗疫主题宣传精品期刊”荣誉，入选第二十七届北京国际图书博览会（BIBF )“2020中国精品期刊展”。</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2.聚焦主线。</w:t>
      </w:r>
      <w:r>
        <w:rPr>
          <w:rFonts w:hint="default" w:ascii="Times New Roman" w:hAnsi="Times New Roman" w:eastAsia="仿宋_GB2312" w:cs="Times New Roman"/>
          <w:color w:val="auto"/>
          <w:sz w:val="32"/>
          <w:szCs w:val="32"/>
          <w:lang w:val="en-US" w:eastAsia="zh-CN"/>
        </w:rPr>
        <w:t>配合全国民族团结进步创建经验现场交流会在成都召开，《民族》汉文版第9期出版《中华民族一家亲 同心共筑中国梦》专刊并在会上发放。</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3.聚焦基层。</w:t>
      </w:r>
      <w:r>
        <w:rPr>
          <w:rFonts w:hint="default" w:ascii="Times New Roman" w:hAnsi="Times New Roman" w:eastAsia="仿宋_GB2312" w:cs="Times New Roman"/>
          <w:color w:val="auto"/>
          <w:sz w:val="32"/>
          <w:szCs w:val="32"/>
          <w:lang w:val="en-US" w:eastAsia="zh-CN"/>
        </w:rPr>
        <w:t>为了全面介绍省民族宗教委及全省民族地区和各少数民族坚决打赢脱贫攻坚战，同步全面建成小康社会，在</w:t>
      </w:r>
      <w:r>
        <w:rPr>
          <w:rFonts w:hint="default" w:ascii="Times New Roman" w:hAnsi="Times New Roman" w:eastAsia="仿宋_GB2312" w:cs="Times New Roman"/>
          <w:color w:val="auto"/>
          <w:sz w:val="32"/>
          <w:szCs w:val="32"/>
        </w:rPr>
        <w:t>《民族》</w:t>
      </w:r>
      <w:r>
        <w:rPr>
          <w:rFonts w:hint="default" w:ascii="Times New Roman" w:hAnsi="Times New Roman" w:eastAsia="仿宋_GB2312" w:cs="Times New Roman"/>
          <w:color w:val="auto"/>
          <w:sz w:val="32"/>
          <w:szCs w:val="32"/>
          <w:lang w:eastAsia="zh-CN"/>
        </w:rPr>
        <w:t>汉文版第</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期</w:t>
      </w:r>
      <w:r>
        <w:rPr>
          <w:rFonts w:hint="default" w:ascii="Times New Roman" w:hAnsi="Times New Roman" w:eastAsia="仿宋_GB2312" w:cs="Times New Roman"/>
          <w:color w:val="auto"/>
          <w:sz w:val="32"/>
          <w:szCs w:val="32"/>
          <w:lang w:eastAsia="zh-CN"/>
        </w:rPr>
        <w:t>推出《全面脱贫攻坚</w:t>
      </w:r>
      <w:r>
        <w:rPr>
          <w:rFonts w:hint="default" w:ascii="Times New Roman" w:hAnsi="Times New Roman" w:eastAsia="仿宋_GB2312" w:cs="Times New Roman"/>
          <w:color w:val="auto"/>
          <w:sz w:val="32"/>
          <w:szCs w:val="32"/>
          <w:lang w:val="en-US" w:eastAsia="zh-CN"/>
        </w:rPr>
        <w:t xml:space="preserve"> 共建小康社会》</w:t>
      </w:r>
      <w:r>
        <w:rPr>
          <w:rFonts w:hint="default" w:ascii="Times New Roman" w:hAnsi="Times New Roman" w:eastAsia="仿宋_GB2312" w:cs="Times New Roman"/>
          <w:color w:val="auto"/>
          <w:sz w:val="32"/>
          <w:szCs w:val="32"/>
          <w:lang w:eastAsia="zh-CN"/>
        </w:rPr>
        <w:t>专刊。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b/>
          <w:bCs/>
          <w:color w:val="auto"/>
          <w:sz w:val="32"/>
          <w:szCs w:val="32"/>
          <w:lang w:eastAsia="zh-CN"/>
        </w:rPr>
        <w:t>聚焦典型。</w:t>
      </w:r>
      <w:r>
        <w:rPr>
          <w:rFonts w:hint="default" w:ascii="Times New Roman" w:hAnsi="Times New Roman" w:eastAsia="仿宋_GB2312" w:cs="Times New Roman"/>
          <w:color w:val="auto"/>
          <w:sz w:val="32"/>
          <w:szCs w:val="32"/>
          <w:lang w:val="en-US" w:eastAsia="zh-CN"/>
        </w:rPr>
        <w:t>先后在《民族》汉文版、藏文版、彝文版和《四川民族宗教》以特别策划、专题策划等形式以《守望相助 共克时艰》《传递民族团结进步正能量》《民族团结进步创建在路上》《坚决打赢脱贫攻坚战》《走进特色村寨 感受美丽乡情》为题登载了一系列反映防疫抗疫、民族团结进步模范集体和模范个人、民族团结进步创建、民族团结进步示范工程、少数民族特色村寨建设等的文章和宣传报道。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五、存在主要问题</w:t>
      </w:r>
    </w:p>
    <w:p>
      <w:pPr>
        <w:adjustRightInd w:val="0"/>
        <w:snapToGrid w:val="0"/>
        <w:spacing w:line="6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本次自评，仍然存在少数问题待解决。主要问题包括：</w:t>
      </w:r>
    </w:p>
    <w:p>
      <w:pPr>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绩效目标细化量化上尚不完善。</w:t>
      </w:r>
    </w:p>
    <w:p>
      <w:pPr>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执行进度因政府采购等原因无法达标等问题。</w:t>
      </w:r>
    </w:p>
    <w:p>
      <w:pPr>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受出版杂志期数的影响，相应的打样，稿费，邮发等工作无法开展造成年末结余注销数。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六、相关措施建议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（1）要联系工作实际，今后在项目立项和设置绩效目标上要更进一步细化和量化，促进杂志的出版宣传工作。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（2）根据工作需要，对项目中涉及政府采购的印刷服务在程序和事宜力争尽早安排和进行，力争资金使用进度符合要求。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（3）进一步加强期刊出版发行工作，按期完成全年出版任务。确保项目完成的质量，进度和收到良好的社会效益。</w:t>
      </w:r>
    </w:p>
    <w:p>
      <w:pPr>
        <w:spacing w:line="580" w:lineRule="exact"/>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rPr>
      </w:pPr>
    </w:p>
    <w:p>
      <w:pPr>
        <w:spacing w:line="600" w:lineRule="exact"/>
        <w:jc w:val="center"/>
        <w:outlineLvl w:val="0"/>
        <w:rPr>
          <w:rFonts w:hint="default" w:ascii="Times New Roman" w:hAnsi="Times New Roman" w:eastAsia="仿宋" w:cs="Times New Roman"/>
          <w:b w:val="0"/>
          <w:color w:val="auto"/>
        </w:rPr>
      </w:pPr>
      <w:bookmarkStart w:id="52" w:name="_Toc15396618"/>
      <w:r>
        <w:rPr>
          <w:rFonts w:hint="default" w:ascii="Times New Roman" w:hAnsi="Times New Roman" w:eastAsia="黑体" w:cs="Times New Roman"/>
          <w:color w:val="auto"/>
          <w:sz w:val="44"/>
          <w:szCs w:val="44"/>
        </w:rPr>
        <w:t>第</w:t>
      </w:r>
      <w:r>
        <w:rPr>
          <w:rStyle w:val="25"/>
          <w:rFonts w:hint="default" w:ascii="Times New Roman" w:hAnsi="Times New Roman" w:eastAsia="黑体" w:cs="Times New Roman"/>
          <w:b w:val="0"/>
          <w:color w:val="auto"/>
        </w:rPr>
        <w:t>五部分 附表</w:t>
      </w:r>
      <w:bookmarkEnd w:id="50"/>
      <w:bookmarkEnd w:id="52"/>
      <w:bookmarkStart w:id="53" w:name="_Toc15396619"/>
    </w:p>
    <w:p>
      <w:pPr>
        <w:pStyle w:val="4"/>
        <w:rPr>
          <w:rFonts w:hint="eastAsia" w:ascii="仿宋_GB2312" w:hAnsi="仿宋_GB2312" w:eastAsia="仿宋_GB2312" w:cs="仿宋_GB2312"/>
          <w:color w:val="auto"/>
        </w:rPr>
      </w:pPr>
      <w:r>
        <w:rPr>
          <w:rFonts w:hint="eastAsia" w:ascii="仿宋_GB2312" w:hAnsi="仿宋_GB2312" w:eastAsia="仿宋_GB2312" w:cs="仿宋_GB2312"/>
          <w:b w:val="0"/>
          <w:color w:val="auto"/>
        </w:rPr>
        <w:t>一、收</w:t>
      </w:r>
      <w:r>
        <w:rPr>
          <w:rStyle w:val="26"/>
          <w:rFonts w:hint="eastAsia" w:ascii="仿宋_GB2312" w:hAnsi="仿宋_GB2312" w:eastAsia="仿宋_GB2312" w:cs="仿宋_GB2312"/>
          <w:b w:val="0"/>
          <w:bCs w:val="0"/>
          <w:color w:val="auto"/>
        </w:rPr>
        <w:t>入支出决算总表</w:t>
      </w:r>
      <w:bookmarkEnd w:id="53"/>
    </w:p>
    <w:p>
      <w:pPr>
        <w:pStyle w:val="4"/>
        <w:rPr>
          <w:rFonts w:hint="eastAsia" w:ascii="仿宋_GB2312" w:hAnsi="仿宋_GB2312" w:eastAsia="仿宋_GB2312" w:cs="仿宋_GB2312"/>
          <w:color w:val="auto"/>
        </w:rPr>
      </w:pPr>
      <w:bookmarkStart w:id="54" w:name="_Toc15396620"/>
      <w:r>
        <w:rPr>
          <w:rFonts w:hint="eastAsia" w:ascii="仿宋_GB2312" w:hAnsi="仿宋_GB2312" w:eastAsia="仿宋_GB2312" w:cs="仿宋_GB2312"/>
          <w:b w:val="0"/>
          <w:color w:val="auto"/>
        </w:rPr>
        <w:t>二、收</w:t>
      </w:r>
      <w:r>
        <w:rPr>
          <w:rStyle w:val="26"/>
          <w:rFonts w:hint="eastAsia" w:ascii="仿宋_GB2312" w:hAnsi="仿宋_GB2312" w:eastAsia="仿宋_GB2312" w:cs="仿宋_GB2312"/>
          <w:b w:val="0"/>
          <w:bCs w:val="0"/>
          <w:color w:val="auto"/>
        </w:rPr>
        <w:t>入决算表</w:t>
      </w:r>
      <w:bookmarkEnd w:id="54"/>
    </w:p>
    <w:p>
      <w:pPr>
        <w:pStyle w:val="4"/>
        <w:rPr>
          <w:rFonts w:hint="eastAsia" w:ascii="仿宋_GB2312" w:hAnsi="仿宋_GB2312" w:eastAsia="仿宋_GB2312" w:cs="仿宋_GB2312"/>
          <w:color w:val="auto"/>
        </w:rPr>
      </w:pPr>
      <w:bookmarkStart w:id="55" w:name="_Toc15396621"/>
      <w:r>
        <w:rPr>
          <w:rStyle w:val="26"/>
          <w:rFonts w:hint="eastAsia" w:ascii="仿宋_GB2312" w:hAnsi="仿宋_GB2312" w:eastAsia="仿宋_GB2312" w:cs="仿宋_GB2312"/>
          <w:b w:val="0"/>
          <w:bCs w:val="0"/>
          <w:color w:val="auto"/>
        </w:rPr>
        <w:t>三、</w:t>
      </w:r>
      <w:r>
        <w:rPr>
          <w:rFonts w:hint="eastAsia" w:ascii="仿宋_GB2312" w:hAnsi="仿宋_GB2312" w:eastAsia="仿宋_GB2312" w:cs="仿宋_GB2312"/>
          <w:b w:val="0"/>
          <w:color w:val="auto"/>
        </w:rPr>
        <w:t>支</w:t>
      </w:r>
      <w:r>
        <w:rPr>
          <w:rStyle w:val="26"/>
          <w:rFonts w:hint="eastAsia" w:ascii="仿宋_GB2312" w:hAnsi="仿宋_GB2312" w:eastAsia="仿宋_GB2312" w:cs="仿宋_GB2312"/>
          <w:b w:val="0"/>
          <w:bCs w:val="0"/>
          <w:color w:val="auto"/>
        </w:rPr>
        <w:t>出决算表</w:t>
      </w:r>
      <w:bookmarkEnd w:id="55"/>
    </w:p>
    <w:p>
      <w:pPr>
        <w:pStyle w:val="4"/>
        <w:rPr>
          <w:rFonts w:hint="eastAsia" w:ascii="仿宋_GB2312" w:hAnsi="仿宋_GB2312" w:eastAsia="仿宋_GB2312" w:cs="仿宋_GB2312"/>
          <w:b w:val="0"/>
          <w:color w:val="auto"/>
        </w:rPr>
      </w:pPr>
      <w:bookmarkStart w:id="56" w:name="_Toc15396622"/>
      <w:r>
        <w:rPr>
          <w:rStyle w:val="26"/>
          <w:rFonts w:hint="eastAsia" w:ascii="仿宋_GB2312" w:hAnsi="仿宋_GB2312" w:eastAsia="仿宋_GB2312" w:cs="仿宋_GB2312"/>
          <w:b w:val="0"/>
          <w:bCs w:val="0"/>
          <w:color w:val="auto"/>
        </w:rPr>
        <w:t>四、</w:t>
      </w:r>
      <w:r>
        <w:rPr>
          <w:rFonts w:hint="eastAsia" w:ascii="仿宋_GB2312" w:hAnsi="仿宋_GB2312" w:eastAsia="仿宋_GB2312" w:cs="仿宋_GB2312"/>
          <w:b w:val="0"/>
          <w:color w:val="auto"/>
        </w:rPr>
        <w:t>财</w:t>
      </w:r>
      <w:r>
        <w:rPr>
          <w:rStyle w:val="26"/>
          <w:rFonts w:hint="eastAsia" w:ascii="仿宋_GB2312" w:hAnsi="仿宋_GB2312" w:eastAsia="仿宋_GB2312" w:cs="仿宋_GB2312"/>
          <w:b w:val="0"/>
          <w:bCs w:val="0"/>
          <w:color w:val="auto"/>
        </w:rPr>
        <w:t>政拨款收入支出决算总表</w:t>
      </w:r>
      <w:bookmarkEnd w:id="56"/>
    </w:p>
    <w:p>
      <w:pPr>
        <w:pStyle w:val="4"/>
        <w:rPr>
          <w:rStyle w:val="26"/>
          <w:rFonts w:hint="eastAsia" w:ascii="仿宋_GB2312" w:hAnsi="仿宋_GB2312" w:eastAsia="仿宋_GB2312" w:cs="仿宋_GB2312"/>
          <w:b w:val="0"/>
          <w:bCs w:val="0"/>
          <w:color w:val="auto"/>
        </w:rPr>
      </w:pPr>
      <w:bookmarkStart w:id="57" w:name="_Toc15396623"/>
      <w:r>
        <w:rPr>
          <w:rStyle w:val="26"/>
          <w:rFonts w:hint="eastAsia" w:ascii="仿宋_GB2312" w:hAnsi="仿宋_GB2312" w:eastAsia="仿宋_GB2312" w:cs="仿宋_GB2312"/>
          <w:b w:val="0"/>
          <w:bCs w:val="0"/>
          <w:color w:val="auto"/>
        </w:rPr>
        <w:t>五、</w:t>
      </w:r>
      <w:r>
        <w:rPr>
          <w:rFonts w:hint="eastAsia" w:ascii="仿宋_GB2312" w:hAnsi="仿宋_GB2312" w:eastAsia="仿宋_GB2312" w:cs="仿宋_GB2312"/>
          <w:b w:val="0"/>
          <w:color w:val="auto"/>
        </w:rPr>
        <w:t>财</w:t>
      </w:r>
      <w:r>
        <w:rPr>
          <w:rStyle w:val="26"/>
          <w:rFonts w:hint="eastAsia" w:ascii="仿宋_GB2312" w:hAnsi="仿宋_GB2312" w:eastAsia="仿宋_GB2312" w:cs="仿宋_GB2312"/>
          <w:b w:val="0"/>
          <w:bCs w:val="0"/>
          <w:color w:val="auto"/>
        </w:rPr>
        <w:t>政拨款支出决算明细表</w:t>
      </w:r>
      <w:bookmarkEnd w:id="57"/>
      <w:bookmarkStart w:id="58" w:name="_Toc15396624"/>
    </w:p>
    <w:p>
      <w:pPr>
        <w:pStyle w:val="4"/>
        <w:rPr>
          <w:rFonts w:hint="eastAsia" w:ascii="仿宋_GB2312" w:hAnsi="仿宋_GB2312" w:eastAsia="仿宋_GB2312" w:cs="仿宋_GB2312"/>
          <w:color w:val="auto"/>
        </w:rPr>
      </w:pPr>
      <w:r>
        <w:rPr>
          <w:rStyle w:val="26"/>
          <w:rFonts w:hint="eastAsia" w:ascii="仿宋_GB2312" w:hAnsi="仿宋_GB2312" w:eastAsia="仿宋_GB2312" w:cs="仿宋_GB2312"/>
          <w:b w:val="0"/>
          <w:bCs w:val="0"/>
          <w:color w:val="auto"/>
        </w:rPr>
        <w:t>六、</w:t>
      </w:r>
      <w:r>
        <w:rPr>
          <w:rFonts w:hint="eastAsia" w:ascii="仿宋_GB2312" w:hAnsi="仿宋_GB2312" w:eastAsia="仿宋_GB2312" w:cs="仿宋_GB2312"/>
          <w:b w:val="0"/>
          <w:color w:val="auto"/>
        </w:rPr>
        <w:t>一</w:t>
      </w:r>
      <w:r>
        <w:rPr>
          <w:rStyle w:val="26"/>
          <w:rFonts w:hint="eastAsia" w:ascii="仿宋_GB2312" w:hAnsi="仿宋_GB2312" w:eastAsia="仿宋_GB2312" w:cs="仿宋_GB2312"/>
          <w:b w:val="0"/>
          <w:bCs w:val="0"/>
          <w:color w:val="auto"/>
        </w:rPr>
        <w:t>般公共预算财政拨款支出决算表</w:t>
      </w:r>
      <w:bookmarkEnd w:id="58"/>
    </w:p>
    <w:p>
      <w:pPr>
        <w:pStyle w:val="4"/>
        <w:rPr>
          <w:rFonts w:hint="eastAsia" w:ascii="仿宋_GB2312" w:hAnsi="仿宋_GB2312" w:eastAsia="仿宋_GB2312" w:cs="仿宋_GB2312"/>
          <w:color w:val="auto"/>
        </w:rPr>
      </w:pPr>
      <w:bookmarkStart w:id="59" w:name="_Toc15396625"/>
      <w:r>
        <w:rPr>
          <w:rStyle w:val="26"/>
          <w:rFonts w:hint="eastAsia" w:ascii="仿宋_GB2312" w:hAnsi="仿宋_GB2312" w:eastAsia="仿宋_GB2312" w:cs="仿宋_GB2312"/>
          <w:b w:val="0"/>
          <w:bCs w:val="0"/>
          <w:color w:val="auto"/>
        </w:rPr>
        <w:t>七、</w:t>
      </w:r>
      <w:r>
        <w:rPr>
          <w:rFonts w:hint="eastAsia" w:ascii="仿宋_GB2312" w:hAnsi="仿宋_GB2312" w:eastAsia="仿宋_GB2312" w:cs="仿宋_GB2312"/>
          <w:b w:val="0"/>
          <w:color w:val="auto"/>
        </w:rPr>
        <w:t>一</w:t>
      </w:r>
      <w:r>
        <w:rPr>
          <w:rStyle w:val="26"/>
          <w:rFonts w:hint="eastAsia" w:ascii="仿宋_GB2312" w:hAnsi="仿宋_GB2312" w:eastAsia="仿宋_GB2312" w:cs="仿宋_GB2312"/>
          <w:b w:val="0"/>
          <w:bCs w:val="0"/>
          <w:color w:val="auto"/>
        </w:rPr>
        <w:t>般公共预算财政拨款支出决算明细表</w:t>
      </w:r>
      <w:bookmarkEnd w:id="59"/>
    </w:p>
    <w:p>
      <w:pPr>
        <w:pStyle w:val="4"/>
        <w:rPr>
          <w:rFonts w:hint="eastAsia" w:ascii="仿宋_GB2312" w:hAnsi="仿宋_GB2312" w:eastAsia="仿宋_GB2312" w:cs="仿宋_GB2312"/>
          <w:color w:val="auto"/>
        </w:rPr>
      </w:pPr>
      <w:bookmarkStart w:id="60" w:name="_Toc15396626"/>
      <w:r>
        <w:rPr>
          <w:rStyle w:val="26"/>
          <w:rFonts w:hint="eastAsia" w:ascii="仿宋_GB2312" w:hAnsi="仿宋_GB2312" w:eastAsia="仿宋_GB2312" w:cs="仿宋_GB2312"/>
          <w:b w:val="0"/>
          <w:bCs w:val="0"/>
          <w:color w:val="auto"/>
        </w:rPr>
        <w:t>八、</w:t>
      </w:r>
      <w:r>
        <w:rPr>
          <w:rFonts w:hint="eastAsia" w:ascii="仿宋_GB2312" w:hAnsi="仿宋_GB2312" w:eastAsia="仿宋_GB2312" w:cs="仿宋_GB2312"/>
          <w:b w:val="0"/>
          <w:color w:val="auto"/>
        </w:rPr>
        <w:t>一</w:t>
      </w:r>
      <w:r>
        <w:rPr>
          <w:rStyle w:val="26"/>
          <w:rFonts w:hint="eastAsia" w:ascii="仿宋_GB2312" w:hAnsi="仿宋_GB2312" w:eastAsia="仿宋_GB2312" w:cs="仿宋_GB2312"/>
          <w:b w:val="0"/>
          <w:bCs w:val="0"/>
          <w:color w:val="auto"/>
        </w:rPr>
        <w:t>般公共预算财政拨款基本支出决算表</w:t>
      </w:r>
      <w:bookmarkEnd w:id="60"/>
    </w:p>
    <w:p>
      <w:pPr>
        <w:pStyle w:val="4"/>
        <w:rPr>
          <w:rFonts w:hint="eastAsia" w:ascii="仿宋_GB2312" w:hAnsi="仿宋_GB2312" w:eastAsia="仿宋_GB2312" w:cs="仿宋_GB2312"/>
          <w:color w:val="auto"/>
        </w:rPr>
      </w:pPr>
      <w:bookmarkStart w:id="61" w:name="_Toc15396627"/>
      <w:r>
        <w:rPr>
          <w:rStyle w:val="26"/>
          <w:rFonts w:hint="eastAsia" w:ascii="仿宋_GB2312" w:hAnsi="仿宋_GB2312" w:eastAsia="仿宋_GB2312" w:cs="仿宋_GB2312"/>
          <w:b w:val="0"/>
          <w:bCs w:val="0"/>
          <w:color w:val="auto"/>
        </w:rPr>
        <w:t>九、</w:t>
      </w:r>
      <w:r>
        <w:rPr>
          <w:rFonts w:hint="eastAsia" w:ascii="仿宋_GB2312" w:hAnsi="仿宋_GB2312" w:eastAsia="仿宋_GB2312" w:cs="仿宋_GB2312"/>
          <w:b w:val="0"/>
          <w:color w:val="auto"/>
        </w:rPr>
        <w:t>一</w:t>
      </w:r>
      <w:r>
        <w:rPr>
          <w:rStyle w:val="26"/>
          <w:rFonts w:hint="eastAsia" w:ascii="仿宋_GB2312" w:hAnsi="仿宋_GB2312" w:eastAsia="仿宋_GB2312" w:cs="仿宋_GB2312"/>
          <w:b w:val="0"/>
          <w:bCs w:val="0"/>
          <w:color w:val="auto"/>
        </w:rPr>
        <w:t>般公共预算财政拨款项目支出决算表</w:t>
      </w:r>
      <w:bookmarkEnd w:id="61"/>
    </w:p>
    <w:p>
      <w:pPr>
        <w:pStyle w:val="4"/>
        <w:rPr>
          <w:rFonts w:hint="eastAsia" w:ascii="仿宋_GB2312" w:hAnsi="仿宋_GB2312" w:eastAsia="仿宋_GB2312" w:cs="仿宋_GB2312"/>
          <w:color w:val="auto"/>
        </w:rPr>
      </w:pPr>
      <w:bookmarkStart w:id="62" w:name="_Toc15396628"/>
      <w:r>
        <w:rPr>
          <w:rStyle w:val="26"/>
          <w:rFonts w:hint="eastAsia" w:ascii="仿宋_GB2312" w:hAnsi="仿宋_GB2312" w:eastAsia="仿宋_GB2312" w:cs="仿宋_GB2312"/>
          <w:b w:val="0"/>
          <w:bCs w:val="0"/>
          <w:color w:val="auto"/>
        </w:rPr>
        <w:t>十、</w:t>
      </w:r>
      <w:r>
        <w:rPr>
          <w:rFonts w:hint="eastAsia" w:ascii="仿宋_GB2312" w:hAnsi="仿宋_GB2312" w:eastAsia="仿宋_GB2312" w:cs="仿宋_GB2312"/>
          <w:b w:val="0"/>
          <w:color w:val="auto"/>
        </w:rPr>
        <w:t>一</w:t>
      </w:r>
      <w:r>
        <w:rPr>
          <w:rStyle w:val="26"/>
          <w:rFonts w:hint="eastAsia" w:ascii="仿宋_GB2312" w:hAnsi="仿宋_GB2312" w:eastAsia="仿宋_GB2312" w:cs="仿宋_GB2312"/>
          <w:b w:val="0"/>
          <w:bCs w:val="0"/>
          <w:color w:val="auto"/>
        </w:rPr>
        <w:t>般公共预算财政拨款“三公”经费支出决算表</w:t>
      </w:r>
      <w:bookmarkEnd w:id="62"/>
    </w:p>
    <w:p>
      <w:pPr>
        <w:pStyle w:val="4"/>
        <w:rPr>
          <w:rFonts w:hint="eastAsia" w:ascii="仿宋_GB2312" w:hAnsi="仿宋_GB2312" w:eastAsia="仿宋_GB2312" w:cs="仿宋_GB2312"/>
          <w:color w:val="auto"/>
        </w:rPr>
      </w:pPr>
      <w:bookmarkStart w:id="63" w:name="_Toc15396629"/>
      <w:r>
        <w:rPr>
          <w:rStyle w:val="26"/>
          <w:rFonts w:hint="eastAsia" w:ascii="仿宋_GB2312" w:hAnsi="仿宋_GB2312" w:eastAsia="仿宋_GB2312" w:cs="仿宋_GB2312"/>
          <w:b w:val="0"/>
          <w:bCs w:val="0"/>
          <w:color w:val="auto"/>
        </w:rPr>
        <w:t>十一、</w:t>
      </w:r>
      <w:r>
        <w:rPr>
          <w:rFonts w:hint="eastAsia" w:ascii="仿宋_GB2312" w:hAnsi="仿宋_GB2312" w:eastAsia="仿宋_GB2312" w:cs="仿宋_GB2312"/>
          <w:b w:val="0"/>
          <w:color w:val="auto"/>
        </w:rPr>
        <w:t>政</w:t>
      </w:r>
      <w:r>
        <w:rPr>
          <w:rStyle w:val="26"/>
          <w:rFonts w:hint="eastAsia" w:ascii="仿宋_GB2312" w:hAnsi="仿宋_GB2312" w:eastAsia="仿宋_GB2312" w:cs="仿宋_GB2312"/>
          <w:b w:val="0"/>
          <w:bCs w:val="0"/>
          <w:color w:val="auto"/>
        </w:rPr>
        <w:t>府性基金预算财政拨款收入支出决算表</w:t>
      </w:r>
      <w:bookmarkEnd w:id="63"/>
    </w:p>
    <w:p>
      <w:pPr>
        <w:pStyle w:val="4"/>
        <w:rPr>
          <w:rFonts w:hint="eastAsia" w:ascii="仿宋_GB2312" w:hAnsi="仿宋_GB2312" w:eastAsia="仿宋_GB2312" w:cs="仿宋_GB2312"/>
          <w:color w:val="auto"/>
        </w:rPr>
      </w:pPr>
      <w:bookmarkStart w:id="64" w:name="_Toc15396630"/>
      <w:r>
        <w:rPr>
          <w:rStyle w:val="26"/>
          <w:rFonts w:hint="eastAsia" w:ascii="仿宋_GB2312" w:hAnsi="仿宋_GB2312" w:eastAsia="仿宋_GB2312" w:cs="仿宋_GB2312"/>
          <w:b w:val="0"/>
          <w:bCs w:val="0"/>
          <w:color w:val="auto"/>
        </w:rPr>
        <w:t>十二、</w:t>
      </w:r>
      <w:r>
        <w:rPr>
          <w:rFonts w:hint="eastAsia" w:ascii="仿宋_GB2312" w:hAnsi="仿宋_GB2312" w:eastAsia="仿宋_GB2312" w:cs="仿宋_GB2312"/>
          <w:b w:val="0"/>
          <w:color w:val="auto"/>
        </w:rPr>
        <w:t>政</w:t>
      </w:r>
      <w:r>
        <w:rPr>
          <w:rStyle w:val="26"/>
          <w:rFonts w:hint="eastAsia" w:ascii="仿宋_GB2312" w:hAnsi="仿宋_GB2312" w:eastAsia="仿宋_GB2312" w:cs="仿宋_GB2312"/>
          <w:b w:val="0"/>
          <w:bCs w:val="0"/>
          <w:color w:val="auto"/>
        </w:rPr>
        <w:t>府性基金预算财政拨款“三公”经费支出决算表</w:t>
      </w:r>
      <w:bookmarkEnd w:id="64"/>
    </w:p>
    <w:p>
      <w:pPr>
        <w:pStyle w:val="4"/>
        <w:rPr>
          <w:rStyle w:val="26"/>
          <w:rFonts w:hint="eastAsia" w:ascii="仿宋_GB2312" w:hAnsi="仿宋_GB2312" w:eastAsia="仿宋_GB2312" w:cs="仿宋_GB2312"/>
          <w:b w:val="0"/>
          <w:bCs w:val="0"/>
          <w:color w:val="auto"/>
        </w:rPr>
      </w:pPr>
      <w:bookmarkStart w:id="65" w:name="_Toc15396631"/>
      <w:r>
        <w:rPr>
          <w:rStyle w:val="26"/>
          <w:rFonts w:hint="eastAsia" w:ascii="仿宋_GB2312" w:hAnsi="仿宋_GB2312" w:eastAsia="仿宋_GB2312" w:cs="仿宋_GB2312"/>
          <w:b w:val="0"/>
          <w:bCs w:val="0"/>
          <w:color w:val="auto"/>
        </w:rPr>
        <w:t>十三、</w:t>
      </w:r>
      <w:r>
        <w:rPr>
          <w:rFonts w:hint="eastAsia" w:ascii="仿宋_GB2312" w:hAnsi="仿宋_GB2312" w:eastAsia="仿宋_GB2312" w:cs="仿宋_GB2312"/>
          <w:b w:val="0"/>
          <w:color w:val="auto"/>
        </w:rPr>
        <w:t>国</w:t>
      </w:r>
      <w:r>
        <w:rPr>
          <w:rStyle w:val="26"/>
          <w:rFonts w:hint="eastAsia" w:ascii="仿宋_GB2312" w:hAnsi="仿宋_GB2312" w:eastAsia="仿宋_GB2312" w:cs="仿宋_GB2312"/>
          <w:b w:val="0"/>
          <w:bCs w:val="0"/>
          <w:color w:val="auto"/>
        </w:rPr>
        <w:t>有资本经营预算</w:t>
      </w:r>
      <w:r>
        <w:rPr>
          <w:rStyle w:val="26"/>
          <w:rFonts w:hint="eastAsia" w:ascii="仿宋_GB2312" w:hAnsi="仿宋_GB2312" w:eastAsia="仿宋_GB2312" w:cs="仿宋_GB2312"/>
          <w:b w:val="0"/>
          <w:bCs w:val="0"/>
          <w:color w:val="auto"/>
          <w:lang w:eastAsia="zh-CN"/>
        </w:rPr>
        <w:t>财政拨款收入</w:t>
      </w:r>
      <w:r>
        <w:rPr>
          <w:rStyle w:val="26"/>
          <w:rFonts w:hint="eastAsia" w:ascii="仿宋_GB2312" w:hAnsi="仿宋_GB2312" w:eastAsia="仿宋_GB2312" w:cs="仿宋_GB2312"/>
          <w:b w:val="0"/>
          <w:bCs w:val="0"/>
          <w:color w:val="auto"/>
        </w:rPr>
        <w:t>支出决算表</w:t>
      </w:r>
      <w:bookmarkEnd w:id="65"/>
    </w:p>
    <w:p>
      <w:pPr>
        <w:rPr>
          <w:rFonts w:hint="eastAsia" w:ascii="仿宋_GB2312" w:hAnsi="仿宋_GB2312" w:eastAsia="仿宋_GB2312" w:cs="仿宋_GB2312"/>
          <w:color w:val="auto"/>
          <w:lang w:eastAsia="zh-CN"/>
        </w:rPr>
      </w:pPr>
      <w:r>
        <w:rPr>
          <w:rStyle w:val="26"/>
          <w:rFonts w:hint="eastAsia" w:ascii="仿宋_GB2312" w:hAnsi="仿宋_GB2312" w:eastAsia="仿宋_GB2312" w:cs="仿宋_GB2312"/>
          <w:b w:val="0"/>
          <w:bCs w:val="0"/>
          <w:color w:val="auto"/>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5F8EA22"/>
    <w:multiLevelType w:val="singleLevel"/>
    <w:tmpl w:val="E5F8EA22"/>
    <w:lvl w:ilvl="0" w:tentative="0">
      <w:start w:val="1"/>
      <w:numFmt w:val="decimal"/>
      <w:suff w:val="nothing"/>
      <w:lvlText w:val="（%1）"/>
      <w:lvlJc w:val="left"/>
    </w:lvl>
  </w:abstractNum>
  <w:abstractNum w:abstractNumId="3">
    <w:nsid w:val="559F064F"/>
    <w:multiLevelType w:val="singleLevel"/>
    <w:tmpl w:val="559F064F"/>
    <w:lvl w:ilvl="0" w:tentative="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MmM1ZTI0YjI1NWI0OWJjMDU2MDU4MDMzYjUwMz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F09B3"/>
    <w:rsid w:val="098A0431"/>
    <w:rsid w:val="0A2032A3"/>
    <w:rsid w:val="0BC831C5"/>
    <w:rsid w:val="0C61407B"/>
    <w:rsid w:val="0D883663"/>
    <w:rsid w:val="0DA23C50"/>
    <w:rsid w:val="0E3D134F"/>
    <w:rsid w:val="0E885578"/>
    <w:rsid w:val="0F7A7777"/>
    <w:rsid w:val="10C055FF"/>
    <w:rsid w:val="118107EC"/>
    <w:rsid w:val="1185352A"/>
    <w:rsid w:val="1287340D"/>
    <w:rsid w:val="14532AA7"/>
    <w:rsid w:val="1665343A"/>
    <w:rsid w:val="16BB723D"/>
    <w:rsid w:val="1BBA7EAF"/>
    <w:rsid w:val="1BC30F2C"/>
    <w:rsid w:val="1BE8440E"/>
    <w:rsid w:val="1D155CEE"/>
    <w:rsid w:val="1DBC6D05"/>
    <w:rsid w:val="240371BF"/>
    <w:rsid w:val="29FD04D3"/>
    <w:rsid w:val="2A4F1C25"/>
    <w:rsid w:val="2CC36D24"/>
    <w:rsid w:val="319F7F4E"/>
    <w:rsid w:val="31F57E73"/>
    <w:rsid w:val="338221D0"/>
    <w:rsid w:val="35FF0BE8"/>
    <w:rsid w:val="3A644875"/>
    <w:rsid w:val="42235CBA"/>
    <w:rsid w:val="44BC6852"/>
    <w:rsid w:val="472D6324"/>
    <w:rsid w:val="47B4036F"/>
    <w:rsid w:val="4BC05269"/>
    <w:rsid w:val="4BE068DB"/>
    <w:rsid w:val="4ECE2238"/>
    <w:rsid w:val="532D6129"/>
    <w:rsid w:val="5CA96236"/>
    <w:rsid w:val="5CEB5597"/>
    <w:rsid w:val="5EB854C2"/>
    <w:rsid w:val="604F7011"/>
    <w:rsid w:val="60F568B0"/>
    <w:rsid w:val="63120BCB"/>
    <w:rsid w:val="646256C8"/>
    <w:rsid w:val="65066214"/>
    <w:rsid w:val="6C4A05C8"/>
    <w:rsid w:val="6C5D696F"/>
    <w:rsid w:val="6D2947B4"/>
    <w:rsid w:val="70C76A8D"/>
    <w:rsid w:val="71450312"/>
    <w:rsid w:val="717E3C2E"/>
    <w:rsid w:val="72734D90"/>
    <w:rsid w:val="76834EAF"/>
    <w:rsid w:val="76B76B8A"/>
    <w:rsid w:val="780F0296"/>
    <w:rsid w:val="7B530EE1"/>
    <w:rsid w:val="7C586BCF"/>
    <w:rsid w:val="7DC142BB"/>
    <w:rsid w:val="7FA30C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NormalCharacter"/>
    <w:semiHidden/>
    <w:qFormat/>
    <w:uiPriority w:val="0"/>
  </w:style>
  <w:style w:type="paragraph" w:customStyle="1" w:styleId="32">
    <w:name w:val="正文 New New New New New New New New New New"/>
    <w:qFormat/>
    <w:uiPriority w:val="0"/>
    <w:pPr>
      <w:widowControl w:val="0"/>
      <w:jc w:val="both"/>
    </w:pPr>
    <w:rPr>
      <w:rFonts w:ascii="Cambria" w:hAnsi="Cambria" w:eastAsia="宋体" w:cstheme="minorBidi"/>
      <w:kern w:val="2"/>
      <w:sz w:val="21"/>
      <w:lang w:val="en-US" w:eastAsia="zh-CN"/>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spc="0" baseline="0">
                <a:solidFill>
                  <a:schemeClr val="tx1">
                    <a:lumMod val="65000"/>
                    <a:lumOff val="35000"/>
                  </a:schemeClr>
                </a:solidFill>
                <a:latin typeface="+mn-lt"/>
                <a:ea typeface="+mn-ea"/>
                <a:cs typeface="+mn-cs"/>
              </a:defRPr>
            </a:pPr>
            <a:r>
              <a:rPr sz="1080" b="0"/>
              <a:t>图一：收、支决算总计变动情况图  </a:t>
            </a:r>
            <a:endParaRPr sz="1080" b="0"/>
          </a:p>
        </c:rich>
      </c:tx>
      <c:layout>
        <c:manualLayout>
          <c:xMode val="edge"/>
          <c:yMode val="edge"/>
          <c:x val="0.238002188525871"/>
          <c:y val="0.0232061883168845"/>
        </c:manualLayout>
      </c:layout>
      <c:overlay val="0"/>
      <c:spPr>
        <a:noFill/>
        <a:ln>
          <a:noFill/>
        </a:ln>
        <a:effectLst/>
      </c:spPr>
    </c:title>
    <c:autoTitleDeleted val="0"/>
    <c:plotArea>
      <c:layout/>
      <c:barChart>
        <c:barDir val="col"/>
        <c:grouping val="clustered"/>
        <c:varyColors val="0"/>
        <c:ser>
          <c:idx val="0"/>
          <c:order val="0"/>
          <c:tx>
            <c:strRef>
              <c:f>[工作簿1]Sheet1!$B$6</c:f>
              <c:strCache>
                <c:ptCount val="1"/>
                <c:pt idx="0">
                  <c:v>收支总计</c:v>
                </c:pt>
              </c:strCache>
            </c:strRef>
          </c:tx>
          <c:spPr>
            <a:solidFill>
              <a:schemeClr val="accent1"/>
            </a:solidFill>
            <a:ln>
              <a:noFill/>
            </a:ln>
            <a:effectLst/>
          </c:spPr>
          <c:invertIfNegative val="0"/>
          <c:dPt>
            <c:idx val="1"/>
            <c:invertIfNegative val="0"/>
            <c:bubble3D val="0"/>
            <c:spPr>
              <a:gradFill>
                <a:gsLst>
                  <a:gs pos="0">
                    <a:srgbClr val="FE4444"/>
                  </a:gs>
                  <a:gs pos="100000">
                    <a:srgbClr val="832B2B"/>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[工作簿1]Sheet1!$C$5:$D$5</c:f>
              <c:strCache>
                <c:ptCount val="2"/>
                <c:pt idx="0">
                  <c:v>2019年度</c:v>
                </c:pt>
                <c:pt idx="1">
                  <c:v>2020年度</c:v>
                </c:pt>
              </c:strCache>
            </c:strRef>
          </c:cat>
          <c:val>
            <c:numRef>
              <c:f>[工作簿1]Sheet1!$C$6:$D$6</c:f>
              <c:numCache>
                <c:formatCode>General</c:formatCode>
                <c:ptCount val="2"/>
                <c:pt idx="0">
                  <c:v>548.35</c:v>
                </c:pt>
                <c:pt idx="1">
                  <c:v>439.66</c:v>
                </c:pt>
              </c:numCache>
            </c:numRef>
          </c:val>
        </c:ser>
        <c:dLbls>
          <c:showLegendKey val="0"/>
          <c:showVal val="1"/>
          <c:showCatName val="0"/>
          <c:showSerName val="0"/>
          <c:showPercent val="0"/>
          <c:showBubbleSize val="0"/>
        </c:dLbls>
        <c:gapWidth val="219"/>
        <c:overlap val="-27"/>
        <c:axId val="850160891"/>
        <c:axId val="195971357"/>
      </c:barChart>
      <c:catAx>
        <c:axId val="8501608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95971357"/>
        <c:crosses val="autoZero"/>
        <c:auto val="1"/>
        <c:lblAlgn val="ctr"/>
        <c:lblOffset val="100"/>
        <c:noMultiLvlLbl val="0"/>
      </c:catAx>
      <c:valAx>
        <c:axId val="1959713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50160891"/>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图二：收入决算结构图</a:t>
            </a:r>
          </a:p>
        </c:rich>
      </c:tx>
      <c:layout/>
      <c:overlay val="0"/>
      <c:spPr>
        <a:noFill/>
        <a:ln>
          <a:noFill/>
        </a:ln>
        <a:effectLst/>
      </c:spPr>
    </c:title>
    <c:autoTitleDeleted val="0"/>
    <c:plotArea>
      <c:layout>
        <c:manualLayout>
          <c:layoutTarget val="inner"/>
          <c:xMode val="edge"/>
          <c:yMode val="edge"/>
          <c:x val="0.296500920810313"/>
          <c:y val="0.154096421177167"/>
          <c:w val="0.426084044868575"/>
          <c:h val="0.752735876959479"/>
        </c:manualLayout>
      </c:layout>
      <c:pieChart>
        <c:varyColors val="1"/>
        <c:ser>
          <c:idx val="0"/>
          <c:order val="0"/>
          <c:tx>
            <c:strRef>
              <c:f>[工作簿1]Sheet1!$C$35</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[工作簿1]Sheet1!$D$34:$E$34</c:f>
              <c:strCache>
                <c:ptCount val="2"/>
                <c:pt idx="0">
                  <c:v>一般公共预算</c:v>
                </c:pt>
                <c:pt idx="1">
                  <c:v>其他收入</c:v>
                </c:pt>
              </c:strCache>
            </c:strRef>
          </c:cat>
          <c:val>
            <c:numRef>
              <c:f>[工作簿1]Sheet1!$D$35:$E$35</c:f>
              <c:numCache>
                <c:formatCode>0%</c:formatCode>
                <c:ptCount val="2"/>
                <c:pt idx="0">
                  <c:v>0.78</c:v>
                </c:pt>
                <c:pt idx="1">
                  <c:v>0.22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51046375355768"/>
          <c:y val="0.355516119491275"/>
          <c:w val="0.22032479491043"/>
          <c:h val="0.23010943507837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图三：支出决算结构图</a:t>
            </a:r>
          </a:p>
        </c:rich>
      </c:tx>
      <c:layout>
        <c:manualLayout>
          <c:xMode val="edge"/>
          <c:yMode val="edge"/>
          <c:x val="0.219039145907473"/>
          <c:y val="0.00925354719309068"/>
        </c:manualLayout>
      </c:layout>
      <c:overlay val="0"/>
      <c:spPr>
        <a:noFill/>
        <a:ln>
          <a:noFill/>
        </a:ln>
        <a:effectLst/>
      </c:spPr>
    </c:title>
    <c:autoTitleDeleted val="0"/>
    <c:plotArea>
      <c:layout>
        <c:manualLayout>
          <c:layoutTarget val="inner"/>
          <c:xMode val="edge"/>
          <c:yMode val="edge"/>
          <c:x val="0.295017793594306"/>
          <c:y val="0.157927205428748"/>
          <c:w val="0.447686832740214"/>
          <c:h val="0.776064157927205"/>
        </c:manualLayout>
      </c:layout>
      <c:pieChart>
        <c:varyColors val="1"/>
        <c:ser>
          <c:idx val="0"/>
          <c:order val="0"/>
          <c:tx>
            <c:strRef>
              <c:f>[工作簿1]Sheet1!$C$60</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34%</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66%</a:t>
                    </a:r>
                  </a:p>
                </c:rich>
              </c:tx>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[工作簿1]Sheet1!$D$59:$E$59</c:f>
              <c:strCache>
                <c:ptCount val="2"/>
                <c:pt idx="0">
                  <c:v>基本支出</c:v>
                </c:pt>
                <c:pt idx="1">
                  <c:v>项目支出</c:v>
                </c:pt>
              </c:strCache>
            </c:strRef>
          </c:cat>
          <c:val>
            <c:numRef>
              <c:f>[工作簿1]Sheet1!$D$60:$E$60</c:f>
              <c:numCache>
                <c:formatCode>General</c:formatCode>
                <c:ptCount val="2"/>
                <c:pt idx="0">
                  <c:v>140.13</c:v>
                </c:pt>
                <c:pt idx="1">
                  <c:v>269.69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92526690391459"/>
          <c:y val="0.448797038864898"/>
          <c:w val="0.302135231316726"/>
          <c:h val="0.4743985194324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overlay val="0"/>
      <c:spPr>
        <a:noFill/>
        <a:ln>
          <a:noFill/>
        </a:ln>
        <a:effectLst/>
      </c:spPr>
    </c:title>
    <c:autoTitleDeleted val="0"/>
    <c:plotArea>
      <c:layout/>
      <c:barChart>
        <c:barDir val="col"/>
        <c:grouping val="clustered"/>
        <c:varyColors val="0"/>
        <c:ser>
          <c:idx val="0"/>
          <c:order val="0"/>
          <c:tx>
            <c:strRef>
              <c:f>[工作簿1.xlsx]Sheet1!$D$83</c:f>
              <c:strCache>
                <c:ptCount val="1"/>
                <c:pt idx="0">
                  <c:v>财政拨款收、支总计</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[工作簿1.xlsx]Sheet1!$E$82:$F$82</c:f>
              <c:strCache>
                <c:ptCount val="2"/>
                <c:pt idx="0">
                  <c:v>2019年度</c:v>
                </c:pt>
                <c:pt idx="1">
                  <c:v>2020年度</c:v>
                </c:pt>
              </c:strCache>
            </c:strRef>
          </c:cat>
          <c:val>
            <c:numRef>
              <c:f>[工作簿1.xlsx]Sheet1!$E$83:$F$83</c:f>
              <c:numCache>
                <c:formatCode>General</c:formatCode>
                <c:ptCount val="2"/>
                <c:pt idx="0">
                  <c:v>442.48</c:v>
                </c:pt>
                <c:pt idx="1">
                  <c:v>323.27</c:v>
                </c:pt>
              </c:numCache>
            </c:numRef>
          </c:val>
        </c:ser>
        <c:dLbls>
          <c:showLegendKey val="0"/>
          <c:showVal val="1"/>
          <c:showCatName val="0"/>
          <c:showSerName val="0"/>
          <c:showPercent val="0"/>
          <c:showBubbleSize val="0"/>
        </c:dLbls>
        <c:gapWidth val="219"/>
        <c:overlap val="-27"/>
        <c:axId val="839311155"/>
        <c:axId val="789345197"/>
      </c:barChart>
      <c:catAx>
        <c:axId val="8393111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345197"/>
        <c:crosses val="autoZero"/>
        <c:auto val="1"/>
        <c:lblAlgn val="ctr"/>
        <c:lblOffset val="100"/>
        <c:noMultiLvlLbl val="0"/>
      </c:catAx>
      <c:valAx>
        <c:axId val="7893451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311155"/>
        <c:crosses val="autoZero"/>
        <c:crossBetween val="between"/>
      </c:valAx>
      <c:spPr>
        <a:noFill/>
        <a:ln>
          <a:noFill/>
        </a:ln>
        <a:effectLst/>
      </c:spPr>
    </c:plotArea>
    <c:legend>
      <c:legendPos val="r"/>
      <c:layout>
        <c:manualLayout>
          <c:xMode val="edge"/>
          <c:yMode val="edge"/>
          <c:x val="0.824417214584579"/>
          <c:y val="0.6011871113623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图五：一般公共预算财政拨款支出变动情况</a:t>
            </a:r>
            <a:endParaRPr sz="1200"/>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151841448189763"/>
          <c:y val="0.0670731707317073"/>
        </c:manualLayout>
      </c:layout>
      <c:overlay val="0"/>
      <c:spPr>
        <a:noFill/>
        <a:ln>
          <a:noFill/>
        </a:ln>
        <a:effectLst/>
      </c:spPr>
    </c:title>
    <c:autoTitleDeleted val="0"/>
    <c:plotArea>
      <c:layout/>
      <c:barChart>
        <c:barDir val="col"/>
        <c:grouping val="clustered"/>
        <c:varyColors val="0"/>
        <c:ser>
          <c:idx val="0"/>
          <c:order val="0"/>
          <c:tx>
            <c:strRef>
              <c:f>[工作簿1.xlsx]Sheet1!$D$83</c:f>
              <c:strCache>
                <c:ptCount val="1"/>
                <c:pt idx="0">
                  <c:v>财政拨款收、支总计</c:v>
                </c:pt>
              </c:strCache>
            </c:strRef>
          </c:tx>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[工作簿1.xlsx]Sheet1!$E$82:$F$82</c:f>
              <c:strCache>
                <c:ptCount val="2"/>
                <c:pt idx="0">
                  <c:v>2019年度</c:v>
                </c:pt>
                <c:pt idx="1">
                  <c:v>2020年度</c:v>
                </c:pt>
              </c:strCache>
            </c:strRef>
          </c:cat>
          <c:val>
            <c:numRef>
              <c:f>[工作簿1.xlsx]Sheet1!$E$83:$F$83</c:f>
              <c:numCache>
                <c:formatCode>General</c:formatCode>
                <c:ptCount val="2"/>
                <c:pt idx="0">
                  <c:v>442.48</c:v>
                </c:pt>
                <c:pt idx="1">
                  <c:v>323.27</c:v>
                </c:pt>
              </c:numCache>
            </c:numRef>
          </c:val>
        </c:ser>
        <c:dLbls>
          <c:showLegendKey val="0"/>
          <c:showVal val="1"/>
          <c:showCatName val="0"/>
          <c:showSerName val="0"/>
          <c:showPercent val="0"/>
          <c:showBubbleSize val="0"/>
        </c:dLbls>
        <c:gapWidth val="219"/>
        <c:overlap val="-27"/>
        <c:axId val="839311155"/>
        <c:axId val="789345197"/>
      </c:barChart>
      <c:catAx>
        <c:axId val="8393111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345197"/>
        <c:crosses val="autoZero"/>
        <c:auto val="1"/>
        <c:lblAlgn val="ctr"/>
        <c:lblOffset val="100"/>
        <c:noMultiLvlLbl val="0"/>
      </c:catAx>
      <c:valAx>
        <c:axId val="7893451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31115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0416666666667"/>
          <c:y val="0.0091268634012777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84177777777778"/>
          <c:y val="0.206712962962963"/>
          <c:w val="0.389144444444444"/>
          <c:h val="0.648574074074074"/>
        </c:manualLayout>
      </c:layout>
      <c:pieChart>
        <c:varyColors val="1"/>
        <c:ser>
          <c:idx val="0"/>
          <c:order val="0"/>
          <c:tx>
            <c:strRef>
              <c:f>[工作簿1]Sheet1!$C$117</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2"/>
              <c:layout>
                <c:manualLayout>
                  <c:x val="-0.0447462322334932"/>
                  <c:y val="0.001182643812267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4662903386006"/>
                  <c:y val="0.03018443269025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[工作簿1]Sheet1!$D$116:$G$116</c:f>
              <c:strCache>
                <c:ptCount val="4"/>
                <c:pt idx="0">
                  <c:v>一般公共服务（类）</c:v>
                </c:pt>
                <c:pt idx="1">
                  <c:v>社会保障和就业（类）</c:v>
                </c:pt>
                <c:pt idx="2">
                  <c:v>医疗卫生支出（类）</c:v>
                </c:pt>
                <c:pt idx="3">
                  <c:v>住房保障支出（类）</c:v>
                </c:pt>
              </c:strCache>
            </c:strRef>
          </c:cat>
          <c:val>
            <c:numRef>
              <c:f>[工作簿1]Sheet1!$D$117:$G$117</c:f>
              <c:numCache>
                <c:formatCode>0%</c:formatCode>
                <c:ptCount val="4"/>
                <c:pt idx="0">
                  <c:v>0.8</c:v>
                </c:pt>
                <c:pt idx="1" c:formatCode="0.00%">
                  <c:v>0.138</c:v>
                </c:pt>
                <c:pt idx="2" c:formatCode="0.00%">
                  <c:v>0.029</c:v>
                </c:pt>
                <c:pt idx="3" c:formatCode="0.00%">
                  <c:v>0.033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9875"/>
          <c:y val="0.578009259259259"/>
          <c:w val="0.254861111111111"/>
          <c:h val="0.3571759259259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manualLayout>
          <c:layoutTarget val="inner"/>
          <c:xMode val="edge"/>
          <c:yMode val="edge"/>
          <c:x val="0.308267586760763"/>
          <c:y val="0.165164198325821"/>
          <c:w val="0.391845710929258"/>
          <c:h val="0.707492191529709"/>
        </c:manualLayout>
      </c:layout>
      <c:pieChart>
        <c:varyColors val="1"/>
        <c:ser>
          <c:idx val="0"/>
          <c:order val="0"/>
          <c:tx>
            <c:strRef>
              <c:f>[工作簿1]Sheet1!$C$144</c:f>
              <c:strCache>
                <c:ptCount val="1"/>
                <c:pt idx="0">
                  <c:v>）“三公”经费财政拨款支出结构</c:v>
                </c:pt>
              </c:strCache>
            </c:strRef>
          </c:tx>
          <c:spPr>
            <a:ln w="12700" cmpd="sng">
              <a:solidFill>
                <a:schemeClr val="lt1"/>
              </a:solidFill>
              <a:prstDash val="solid"/>
            </a:ln>
            <a:sp3d contourW="12700"/>
          </c:spPr>
          <c:explosion val="0"/>
          <c:dPt>
            <c:idx val="0"/>
            <c:bubble3D val="0"/>
            <c:spPr>
              <a:solidFill>
                <a:schemeClr val="accent1"/>
              </a:solidFill>
              <a:ln w="12700" cmpd="sng">
                <a:solidFill>
                  <a:schemeClr val="lt1"/>
                </a:solidFill>
                <a:prstDash val="solid"/>
              </a:ln>
              <a:effectLst/>
              <a:sp3d contourW="127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[工作簿1]Sheet1!$D$143</c:f>
              <c:strCache>
                <c:ptCount val="1"/>
                <c:pt idx="0">
                  <c:v>公务用车购置及运行维护费</c:v>
                </c:pt>
              </c:strCache>
            </c:strRef>
          </c:cat>
          <c:val>
            <c:numRef>
              <c:f>[工作簿1]Sheet1!$D$144</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6350" cap="flat" cmpd="sng" algn="ctr">
      <a:solidFill>
        <a:schemeClr val="accent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图-95</cp:lastModifiedBy>
  <cp:lastPrinted>2021-08-26T09:10:00Z</cp:lastPrinted>
  <dcterms:modified xsi:type="dcterms:W3CDTF">2022-07-28T09:10:14Z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E84CD2F5B5294CE6B932DBD35ECF3FDE</vt:lpwstr>
  </property>
</Properties>
</file>